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3540" w14:textId="62FD8415" w:rsidR="00534FAC" w:rsidRPr="00224B60" w:rsidRDefault="00534FAC" w:rsidP="00593616">
      <w:pPr>
        <w:ind w:right="573"/>
        <w:jc w:val="both"/>
        <w:rPr>
          <w:color w:val="000000" w:themeColor="text1"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67"/>
        <w:gridCol w:w="8802"/>
      </w:tblGrid>
      <w:tr w:rsidR="00224B60" w:rsidRPr="00224B60" w14:paraId="14B567EA" w14:textId="77777777" w:rsidTr="00DF3C2E">
        <w:tc>
          <w:tcPr>
            <w:tcW w:w="1214" w:type="pct"/>
            <w:shd w:val="clear" w:color="auto" w:fill="D9D9D9" w:themeFill="background1" w:themeFillShade="D9"/>
          </w:tcPr>
          <w:p w14:paraId="30C76311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CRITERIO</w:t>
            </w:r>
          </w:p>
        </w:tc>
        <w:tc>
          <w:tcPr>
            <w:tcW w:w="3786" w:type="pct"/>
            <w:shd w:val="clear" w:color="auto" w:fill="D9D9D9" w:themeFill="background1" w:themeFillShade="D9"/>
          </w:tcPr>
          <w:p w14:paraId="6C30518C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DESCRIPCIÓN</w:t>
            </w:r>
          </w:p>
        </w:tc>
      </w:tr>
      <w:tr w:rsidR="00224B60" w:rsidRPr="00224B60" w14:paraId="63E28D65" w14:textId="77777777" w:rsidTr="00DF3C2E">
        <w:tc>
          <w:tcPr>
            <w:tcW w:w="1214" w:type="pct"/>
          </w:tcPr>
          <w:p w14:paraId="0E603FD2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bookmarkStart w:id="0" w:name="_Hlk138373643"/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Nombre de la Operación Estadística y Sigla</w:t>
            </w:r>
            <w:bookmarkEnd w:id="0"/>
          </w:p>
        </w:tc>
        <w:tc>
          <w:tcPr>
            <w:tcW w:w="3786" w:type="pct"/>
            <w:vAlign w:val="center"/>
          </w:tcPr>
          <w:p w14:paraId="1D7D1D87" w14:textId="3BECBCA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Dispensarios de Medicamentos</w:t>
            </w:r>
            <w:r w:rsidR="00043CF5"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 xml:space="preserve"> de las EPS de Bucaramanga - DMEPS</w:t>
            </w:r>
          </w:p>
        </w:tc>
      </w:tr>
      <w:tr w:rsidR="00224B60" w:rsidRPr="00224B60" w14:paraId="38A3F468" w14:textId="77777777" w:rsidTr="00DF3C2E">
        <w:tc>
          <w:tcPr>
            <w:tcW w:w="1214" w:type="pct"/>
          </w:tcPr>
          <w:p w14:paraId="0557553B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bookmarkStart w:id="1" w:name="_Hlk138373682"/>
            <w:bookmarkStart w:id="2" w:name="_Hlk138373815"/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Entidad responsable</w:t>
            </w:r>
            <w:bookmarkEnd w:id="1"/>
          </w:p>
        </w:tc>
        <w:tc>
          <w:tcPr>
            <w:tcW w:w="3786" w:type="pct"/>
          </w:tcPr>
          <w:p w14:paraId="026D5D61" w14:textId="22DB22E0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Municipio de Bucaramanga - </w:t>
            </w:r>
            <w:r w:rsidR="00485C93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S</w:t>
            </w:r>
            <w:r w:rsidR="00512C9A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ecretaria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de Salud y Medio </w:t>
            </w:r>
            <w:r w:rsidR="00593616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Ambiente -</w:t>
            </w:r>
            <w:r w:rsidR="00043CF5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Contraloría General de la República</w:t>
            </w:r>
          </w:p>
        </w:tc>
      </w:tr>
      <w:tr w:rsidR="00224B60" w:rsidRPr="00224B60" w14:paraId="694369A1" w14:textId="77777777" w:rsidTr="00DF3C2E">
        <w:tc>
          <w:tcPr>
            <w:tcW w:w="1214" w:type="pct"/>
          </w:tcPr>
          <w:p w14:paraId="04E40D08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bookmarkStart w:id="3" w:name="_Hlk138373909"/>
            <w:bookmarkEnd w:id="2"/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Tipo de operación estadística</w:t>
            </w:r>
            <w:bookmarkEnd w:id="3"/>
          </w:p>
        </w:tc>
        <w:tc>
          <w:tcPr>
            <w:tcW w:w="3786" w:type="pct"/>
          </w:tcPr>
          <w:p w14:paraId="3BD4AED1" w14:textId="61D03B3E" w:rsidR="00534FAC" w:rsidRPr="00224B60" w:rsidRDefault="00B73BC1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bookmarkStart w:id="4" w:name="_Hlk138373931"/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Encuesta por muestreo </w:t>
            </w:r>
            <w:bookmarkEnd w:id="4"/>
          </w:p>
        </w:tc>
      </w:tr>
      <w:tr w:rsidR="00224B60" w:rsidRPr="00224B60" w14:paraId="27B829B8" w14:textId="77777777" w:rsidTr="00DF3C2E">
        <w:tc>
          <w:tcPr>
            <w:tcW w:w="1214" w:type="pct"/>
          </w:tcPr>
          <w:p w14:paraId="5A38404B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Antecedentes</w:t>
            </w:r>
          </w:p>
        </w:tc>
        <w:tc>
          <w:tcPr>
            <w:tcW w:w="3786" w:type="pct"/>
          </w:tcPr>
          <w:p w14:paraId="3B077249" w14:textId="6A49762D" w:rsidR="00534FAC" w:rsidRPr="00224B60" w:rsidRDefault="00485C93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El proyecto se desarrollo como un ejercicio de fortalecimiento del Control Social en Bucaramanga, que recoge la percepción de los ciudadanos frente a la entrega de medicamentos por parte de los dispensarios que ofertan servicios a las EPS, con la información recolectada aplicando el instrumento de encuestas se desarrolla un tablero de control denominado Observatorio Digital Ciudadano, que a la fecha </w:t>
            </w:r>
            <w:r w:rsidR="00593616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ha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recogido información de las </w:t>
            </w:r>
            <w:r w:rsidR="004B5E1C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vigencias 2020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a 2023</w:t>
            </w:r>
            <w:r w:rsidR="004B5E1C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.</w:t>
            </w:r>
          </w:p>
        </w:tc>
      </w:tr>
      <w:tr w:rsidR="00224B60" w:rsidRPr="00224B60" w14:paraId="57109B69" w14:textId="77777777" w:rsidTr="00DF3C2E">
        <w:tc>
          <w:tcPr>
            <w:tcW w:w="1214" w:type="pct"/>
          </w:tcPr>
          <w:p w14:paraId="5F255175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Objetivo General</w:t>
            </w:r>
          </w:p>
        </w:tc>
        <w:tc>
          <w:tcPr>
            <w:tcW w:w="3786" w:type="pct"/>
          </w:tcPr>
          <w:p w14:paraId="35B2D8A3" w14:textId="32D42AEC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Evaluar el servicio prestado por los dispensarios de medicamentos </w:t>
            </w:r>
            <w:r w:rsidR="00512C9A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de las EPS</w:t>
            </w:r>
            <w:r w:rsidR="003B38EC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y por Operador</w:t>
            </w:r>
            <w:r w:rsidR="004B5E1C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de medicsmentos</w:t>
            </w:r>
            <w:r w:rsidR="00512C9A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, 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con el fin de realizar las intervenciones necesarias encaminadas a mejorar la prestación, en beneficio de la población</w:t>
            </w:r>
            <w:r w:rsidR="00512C9A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afiliada al régimen contributivo y subsidiado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.</w:t>
            </w:r>
          </w:p>
          <w:p w14:paraId="292DA49B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224B60" w:rsidRPr="00224B60" w14:paraId="2C2BA96E" w14:textId="77777777" w:rsidTr="00DF3C2E">
        <w:tc>
          <w:tcPr>
            <w:tcW w:w="1214" w:type="pct"/>
          </w:tcPr>
          <w:p w14:paraId="3326E177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Objetivos específicos</w:t>
            </w:r>
          </w:p>
        </w:tc>
        <w:tc>
          <w:tcPr>
            <w:tcW w:w="3786" w:type="pct"/>
          </w:tcPr>
          <w:p w14:paraId="75A44F4B" w14:textId="02263395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60" w:right="573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Determinar la cantidad total de usuarios de los dispensarios del municipio encuestados, con el fin de evaluar el servicio recibido por EPS y por Operador, así como por año y  su evolución en la línea de tiempo.</w:t>
            </w:r>
          </w:p>
          <w:p w14:paraId="3B82F1DF" w14:textId="142EB593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60" w:right="573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Caracterizar la población encuestada en cuanto a curso de vida, tipo de tratamiento crónico o no crónico, medicamentos POS o no POS y comuna de residencia.</w:t>
            </w:r>
          </w:p>
          <w:p w14:paraId="17435E4B" w14:textId="29692FD8" w:rsidR="003B38EC" w:rsidRPr="00224B60" w:rsidRDefault="00534FAC" w:rsidP="00593616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60" w:right="573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Medir la oportunidad en la autorización, solicitud y entrega de medicamentos, así como el tiempo de espera en sala para recibirlos.</w:t>
            </w:r>
          </w:p>
          <w:p w14:paraId="0F34D9D6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60" w:right="573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Conocer los medios más utilizados para recibir información de autorizaciones, agendamiento de citas y recepción de citas.  </w:t>
            </w:r>
          </w:p>
          <w:p w14:paraId="79958D7A" w14:textId="363EE9EF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60" w:right="573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Identificar deficiencias en los servicios ofrecidos por los operadores, tales como en la entrega domiciliaria, completitud en la entrega de medicamentos, quejas y motivos de las principales dificultades en el servicio que presenta el dispensario.</w:t>
            </w:r>
          </w:p>
          <w:p w14:paraId="79617DFF" w14:textId="77777777" w:rsidR="00534FAC" w:rsidRPr="00224B60" w:rsidRDefault="00534FAC" w:rsidP="00593616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ind w:left="360" w:right="573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224B60" w:rsidRPr="00224B60" w14:paraId="1F594DA9" w14:textId="77777777" w:rsidTr="00DF3C2E">
        <w:tc>
          <w:tcPr>
            <w:tcW w:w="1214" w:type="pct"/>
          </w:tcPr>
          <w:p w14:paraId="220FBC4D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Alcance temático</w:t>
            </w:r>
          </w:p>
        </w:tc>
        <w:tc>
          <w:tcPr>
            <w:tcW w:w="3786" w:type="pct"/>
          </w:tcPr>
          <w:p w14:paraId="2E8AD6A5" w14:textId="50F81208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Evaluación de los dispensarios desagregados por EPS</w:t>
            </w:r>
            <w:r w:rsidR="00485C93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y sus operadores, caracterización de los usuarios encuestados,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oportunidad en la autorización, solicitud y entrega de medicamentos, </w:t>
            </w:r>
            <w:r w:rsidR="00485C93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principales dificultades en la entrega, 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tiempo de espera en sala para entrega de medicamentos</w:t>
            </w:r>
            <w:r w:rsidR="00485C93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, accesibilidad, atención preferencial, atención de PQRS. 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</w:t>
            </w:r>
          </w:p>
        </w:tc>
      </w:tr>
      <w:tr w:rsidR="00224B60" w:rsidRPr="00224B60" w14:paraId="189945B0" w14:textId="77777777" w:rsidTr="00DF3C2E">
        <w:tc>
          <w:tcPr>
            <w:tcW w:w="1214" w:type="pct"/>
          </w:tcPr>
          <w:p w14:paraId="40051E71" w14:textId="334873D9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Conceptos  básicos</w:t>
            </w:r>
          </w:p>
        </w:tc>
        <w:tc>
          <w:tcPr>
            <w:tcW w:w="3786" w:type="pct"/>
          </w:tcPr>
          <w:p w14:paraId="1F6DAAEC" w14:textId="57D89E89" w:rsidR="00534FAC" w:rsidRPr="00593616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59361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Dispensario de medicamentos: </w:t>
            </w:r>
          </w:p>
          <w:p w14:paraId="2C46E19C" w14:textId="4E216961" w:rsidR="00485C93" w:rsidRPr="00593616" w:rsidRDefault="00485C93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59361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EPS</w:t>
            </w:r>
          </w:p>
          <w:p w14:paraId="72D494D0" w14:textId="6129D2C8" w:rsidR="00485C93" w:rsidRPr="00593616" w:rsidRDefault="00485C93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59361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USUARIO</w:t>
            </w:r>
          </w:p>
          <w:p w14:paraId="1C882F14" w14:textId="028E9F27" w:rsidR="00485C93" w:rsidRPr="00593616" w:rsidRDefault="00485C93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59361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lastRenderedPageBreak/>
              <w:t>CRONICO</w:t>
            </w:r>
          </w:p>
          <w:p w14:paraId="4D42D95B" w14:textId="77777777" w:rsidR="00534FAC" w:rsidRPr="00593616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224B60" w:rsidRPr="00224B60" w14:paraId="5FEAA6F9" w14:textId="77777777" w:rsidTr="00DF3C2E">
        <w:tc>
          <w:tcPr>
            <w:tcW w:w="1214" w:type="pct"/>
          </w:tcPr>
          <w:p w14:paraId="4B132B4E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lastRenderedPageBreak/>
              <w:t>Variables</w:t>
            </w:r>
          </w:p>
        </w:tc>
        <w:tc>
          <w:tcPr>
            <w:tcW w:w="3786" w:type="pct"/>
          </w:tcPr>
          <w:tbl>
            <w:tblPr>
              <w:tblW w:w="8922" w:type="dxa"/>
              <w:tblLook w:val="04A0" w:firstRow="1" w:lastRow="0" w:firstColumn="1" w:lastColumn="0" w:noHBand="0" w:noVBand="1"/>
            </w:tblPr>
            <w:tblGrid>
              <w:gridCol w:w="2671"/>
              <w:gridCol w:w="4978"/>
            </w:tblGrid>
            <w:tr w:rsidR="00224B60" w:rsidRPr="00224B60" w14:paraId="6CCA9453" w14:textId="77777777" w:rsidTr="001E0131">
              <w:trPr>
                <w:trHeight w:val="525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713C48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color w:val="000000" w:themeColor="text1"/>
                      <w:sz w:val="20"/>
                      <w:szCs w:val="20"/>
                      <w:lang w:val="es-CO"/>
                    </w:rPr>
                    <w:t>VARIABLE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22740B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b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color w:val="000000" w:themeColor="text1"/>
                      <w:sz w:val="20"/>
                      <w:szCs w:val="20"/>
                      <w:lang w:val="es-CO"/>
                    </w:rPr>
                    <w:t>DESCRIPCIÓN</w:t>
                  </w:r>
                </w:p>
              </w:tc>
            </w:tr>
            <w:tr w:rsidR="00224B60" w:rsidRPr="00224B60" w14:paraId="2CD1A4AE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32A91530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>Nombre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1B9E8E9C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Nombre del usuario</w:t>
                  </w:r>
                </w:p>
              </w:tc>
            </w:tr>
            <w:tr w:rsidR="00224B60" w:rsidRPr="00224B60" w14:paraId="17C25F8B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01A76EEC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>Documento de Identidad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0F5700B2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No. De Identificación del usuario</w:t>
                  </w:r>
                </w:p>
              </w:tc>
            </w:tr>
            <w:tr w:rsidR="00224B60" w:rsidRPr="00224B60" w14:paraId="1A9738E7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16D8234A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>Dirección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</w:tcPr>
                <w:p w14:paraId="7CCE8A29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Dirección de residencia del usuario</w:t>
                  </w:r>
                </w:p>
              </w:tc>
            </w:tr>
            <w:tr w:rsidR="00224B60" w:rsidRPr="00224B60" w14:paraId="566DFD9C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366EA44D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>Teléfono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</w:tcPr>
                <w:p w14:paraId="4DA1E228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Teléfono del usuario</w:t>
                  </w:r>
                </w:p>
              </w:tc>
            </w:tr>
            <w:tr w:rsidR="00224B60" w:rsidRPr="00224B60" w14:paraId="12B12DE0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54A724C9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>EPS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2B3B0811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Entidades Promotoras de Salud del usuario</w:t>
                  </w:r>
                </w:p>
              </w:tc>
            </w:tr>
            <w:tr w:rsidR="00224B60" w:rsidRPr="00224B60" w14:paraId="2F007AB1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3239989B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>Oport_solic_medic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66A04EEB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Tiempo de solicitud de medicamentos: Inmediatamente, 1 a 2 días o más de 3 días</w:t>
                  </w:r>
                </w:p>
              </w:tc>
            </w:tr>
            <w:tr w:rsidR="00224B60" w:rsidRPr="00224B60" w14:paraId="04D4E461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406FB2AA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>Año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1825FFD9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Año de la prestación del servicio</w:t>
                  </w:r>
                </w:p>
              </w:tc>
            </w:tr>
            <w:tr w:rsidR="00224B60" w:rsidRPr="00224B60" w14:paraId="3EDA24D4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764A07B8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>Mes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11171DAD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Mes de la prestación del servicio</w:t>
                  </w:r>
                </w:p>
              </w:tc>
            </w:tr>
            <w:tr w:rsidR="00224B60" w:rsidRPr="00224B60" w14:paraId="2E3F160F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51C3AE95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>Operador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5B0D749A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Operador que suministra el medicamento</w:t>
                  </w:r>
                </w:p>
              </w:tc>
            </w:tr>
            <w:tr w:rsidR="00224B60" w:rsidRPr="00224B60" w14:paraId="53F67815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453DF652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>Oport_entrega_medic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751F7C75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Tiempo de entrega de medicamentos: De 3 a 8 días, de 9 a 15 días, más de 16 días, no aplica, nunca le respondieron</w:t>
                  </w:r>
                </w:p>
              </w:tc>
            </w:tr>
            <w:tr w:rsidR="00224B60" w:rsidRPr="00224B60" w14:paraId="2DC14792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3169A6E8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>Tipo_medic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3D34CDA0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Tipo de medicamento: No PBS (no POS) o PBS (POS)</w:t>
                  </w:r>
                </w:p>
              </w:tc>
            </w:tr>
            <w:tr w:rsidR="00224B60" w:rsidRPr="00224B60" w14:paraId="553325E6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6AE37AB6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>Espera_ent_medic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33E78DAE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Tiempo de espera de entrega de medicamentos: De 3 a 8 días, de 9 a 15 días, más de 16 días, no aplica, nunca le respondieron</w:t>
                  </w:r>
                </w:p>
              </w:tc>
            </w:tr>
            <w:tr w:rsidR="00224B60" w:rsidRPr="00224B60" w14:paraId="68058172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2641D2A8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>Espera_autoriz</w:t>
                  </w: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ab/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463B324D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Tiempo de espera para la autorización: De 1 a 2 días, de 3 a 5 días, más de 6 días, No aplica</w:t>
                  </w:r>
                </w:p>
              </w:tc>
            </w:tr>
            <w:tr w:rsidR="00224B60" w:rsidRPr="00224B60" w14:paraId="3753CF35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3643EB93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 xml:space="preserve">Comuna 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66B1353A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Comuna de residencia del usuario</w:t>
                  </w:r>
                </w:p>
              </w:tc>
            </w:tr>
            <w:tr w:rsidR="00224B60" w:rsidRPr="00224B60" w14:paraId="70470812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2540F5A1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>Atenc-pref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481BDF01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Si el dispensario tiene atención preferencial o no</w:t>
                  </w:r>
                </w:p>
              </w:tc>
            </w:tr>
            <w:tr w:rsidR="00224B60" w:rsidRPr="00224B60" w14:paraId="6C5028BD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700D8B27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>Acce_disc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</w:tcPr>
                <w:p w14:paraId="52A057AB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Si el dispensario tiene acceso a población con discapacidad o no</w:t>
                  </w:r>
                </w:p>
              </w:tc>
            </w:tr>
            <w:tr w:rsidR="00224B60" w:rsidRPr="00224B60" w14:paraId="399849AD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5A37D0E5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>Curso_vida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</w:tcPr>
                <w:p w14:paraId="2A55D34F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Curso de vida del usuario:  Población mayor, población adulta, población joven, población adolescente, población infantil</w:t>
                  </w:r>
                </w:p>
              </w:tc>
            </w:tr>
            <w:tr w:rsidR="00224B60" w:rsidRPr="00224B60" w14:paraId="3722CBC9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224F52BB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>Medio_inf_aut</w:t>
                  </w: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ab/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5825A474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Medio por el cual le informaron al usuario la autorización</w:t>
                  </w:r>
                </w:p>
              </w:tc>
            </w:tr>
            <w:tr w:rsidR="00224B60" w:rsidRPr="00224B60" w14:paraId="1386D827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4CF0A919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 xml:space="preserve">Queja 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4793FE12" w14:textId="0D928449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Si el usuario a interpuesto una queja o no</w:t>
                  </w:r>
                  <w:r w:rsidR="00DA4A74"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 xml:space="preserve"> </w:t>
                  </w:r>
                </w:p>
              </w:tc>
            </w:tr>
            <w:tr w:rsidR="00224B60" w:rsidRPr="00224B60" w14:paraId="7C123F1B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371EFAF4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>Tipo_trat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3A8E319E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Tipo de tratamiento del paciente: Crónico, No crónico</w:t>
                  </w:r>
                </w:p>
              </w:tc>
            </w:tr>
            <w:tr w:rsidR="00224B60" w:rsidRPr="00224B60" w14:paraId="3C8F2F9D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630BDE4D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 xml:space="preserve">Domiciliaria 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595C149A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Si el paciente recibió entrega domiciliaria o no</w:t>
                  </w:r>
                </w:p>
              </w:tc>
            </w:tr>
            <w:tr w:rsidR="00224B60" w:rsidRPr="00224B60" w14:paraId="78E426A4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5C226171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>Espera_sala_ent_medic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2E0109DD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Tiempo de espera en sala para entrega de medicamentos: De 0 a 15 minutos, de 16 a 30 minutos, más de 31 minutos.</w:t>
                  </w:r>
                </w:p>
              </w:tc>
            </w:tr>
            <w:tr w:rsidR="00224B60" w:rsidRPr="00224B60" w14:paraId="065B3024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63AB6D18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lastRenderedPageBreak/>
                    <w:t>Medic_compl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</w:tcPr>
                <w:p w14:paraId="428513F3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Si el dispensario entrega los medicamentos completos o no</w:t>
                  </w:r>
                </w:p>
              </w:tc>
            </w:tr>
            <w:tr w:rsidR="00224B60" w:rsidRPr="00224B60" w14:paraId="7E5780C5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735286E7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 xml:space="preserve">Distanciamiento 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</w:tcPr>
                <w:p w14:paraId="400E441A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Si en el dispensario se aplica el distanciamiento social o no</w:t>
                  </w:r>
                </w:p>
              </w:tc>
            </w:tr>
            <w:tr w:rsidR="00224B60" w:rsidRPr="00224B60" w14:paraId="62CCA857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7DF3F1E9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>Dificul_entr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</w:tcPr>
                <w:p w14:paraId="12946AAA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Si en el dispensario se presenta dificultad en la entrega de medicamentos o no</w:t>
                  </w:r>
                </w:p>
              </w:tc>
            </w:tr>
            <w:tr w:rsidR="00224B60" w:rsidRPr="00224B60" w14:paraId="3C1AB51E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6062EE5D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>Motivos_dific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</w:tcPr>
                <w:p w14:paraId="4E5F610B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Motivos por los cuales el dispensario tiene dificultad en la entrega de medicamentos</w:t>
                  </w:r>
                </w:p>
              </w:tc>
            </w:tr>
            <w:tr w:rsidR="00224B60" w:rsidRPr="00224B60" w14:paraId="3EE7D6E5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67A31CBC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Espera_ent_medic_per_dif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</w:tcPr>
                <w:p w14:paraId="77923428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 xml:space="preserve">Tiempo de entrega de medicamentos a personas con dificultades: De 3 a 8 días, de 9 a 15 días, más de 16 días, no aplica, nunca le respondieron </w:t>
                  </w:r>
                </w:p>
              </w:tc>
            </w:tr>
            <w:tr w:rsidR="00224B60" w:rsidRPr="00224B60" w14:paraId="4FF87320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5F2BEC7A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  <w:t>Entrega_oport</w:t>
                  </w: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</w:tcPr>
                <w:p w14:paraId="331BE3A1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  <w:r w:rsidRPr="00224B6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  <w:t>Entrega oportuna e inmediata de medicamentos</w:t>
                  </w:r>
                </w:p>
              </w:tc>
            </w:tr>
            <w:tr w:rsidR="00224B60" w:rsidRPr="00224B60" w14:paraId="25F4971C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09657216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</w:tcPr>
                <w:p w14:paraId="13D67935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</w:p>
              </w:tc>
            </w:tr>
            <w:tr w:rsidR="00224B60" w:rsidRPr="00224B60" w14:paraId="31C05D28" w14:textId="77777777" w:rsidTr="001E0131">
              <w:trPr>
                <w:trHeight w:val="408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vAlign w:val="center"/>
                </w:tcPr>
                <w:p w14:paraId="3355D122" w14:textId="77777777" w:rsidR="00534FAC" w:rsidRPr="00224B60" w:rsidRDefault="00534FAC" w:rsidP="00593616">
                  <w:pPr>
                    <w:spacing w:after="0" w:line="240" w:lineRule="auto"/>
                    <w:ind w:right="5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6267" w:type="dxa"/>
                  <w:tcBorders>
                    <w:top w:val="nil"/>
                    <w:left w:val="nil"/>
                    <w:bottom w:val="single" w:sz="8" w:space="0" w:color="E4E4E4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7E44D585" w14:textId="77777777" w:rsidR="00534FAC" w:rsidRPr="00224B60" w:rsidRDefault="00534FAC" w:rsidP="00593616">
                  <w:pPr>
                    <w:spacing w:after="0" w:line="240" w:lineRule="auto"/>
                    <w:ind w:right="573" w:firstLineChars="9" w:firstLine="1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s-CO"/>
                    </w:rPr>
                  </w:pPr>
                </w:p>
              </w:tc>
            </w:tr>
          </w:tbl>
          <w:p w14:paraId="6E781A3A" w14:textId="6CB565AB" w:rsidR="003C5019" w:rsidRPr="00224B60" w:rsidRDefault="003C5019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Anonimización de las bases de datos</w:t>
            </w:r>
          </w:p>
          <w:p w14:paraId="118C1CFA" w14:textId="77777777" w:rsidR="001C6D1C" w:rsidRPr="00224B60" w:rsidRDefault="00F072B5" w:rsidP="00593616">
            <w:pPr>
              <w:ind w:right="573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  <w:t>Identificación personal:</w:t>
            </w:r>
            <w:r w:rsidR="003C5019"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r w:rsidR="003C5019" w:rsidRPr="00224B6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  <w:t xml:space="preserve">Durante la recolección de información, se utilizan variables relacionadas con la identificación para garantizar registros únicos por persona y para la distribución necesaria en los procesos de recolección. Sin embargo, estas variables son eliminadas de las bases de datos y no se utilizan para otros fines estadísticos. </w:t>
            </w:r>
          </w:p>
          <w:p w14:paraId="2765D596" w14:textId="27054DF3" w:rsidR="00534FAC" w:rsidRPr="00224B60" w:rsidRDefault="003C5019" w:rsidP="00593616">
            <w:pPr>
              <w:ind w:right="573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  <w:t>Técnica de anonimización: supresión</w:t>
            </w:r>
          </w:p>
          <w:p w14:paraId="6EC577D5" w14:textId="44420165" w:rsidR="003C5019" w:rsidRPr="00224B60" w:rsidRDefault="003C5019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Otras variables objeto de anonimización</w:t>
            </w:r>
            <w:r w:rsidR="00560390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para las bases de datos de acceso </w:t>
            </w:r>
            <w:r w:rsidR="00EC2D2D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público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son: </w:t>
            </w:r>
            <w:r w:rsidR="00EC2D2D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Dirección</w:t>
            </w:r>
            <w:r w:rsidR="001C6D1C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del </w:t>
            </w:r>
            <w:r w:rsidR="00EC2D2D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usuario</w:t>
            </w:r>
          </w:p>
          <w:p w14:paraId="1424B970" w14:textId="0E959401" w:rsidR="003C5019" w:rsidRPr="00224B60" w:rsidRDefault="001C6D1C" w:rsidP="004B5E1C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  <w:t>T</w:t>
            </w:r>
            <w:r w:rsidR="003C5019" w:rsidRPr="00224B6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  <w:t>écnica de anonimización: supresión</w:t>
            </w:r>
          </w:p>
        </w:tc>
      </w:tr>
      <w:tr w:rsidR="00224B60" w:rsidRPr="00224B60" w14:paraId="4DD62554" w14:textId="77777777" w:rsidTr="00DF3C2E">
        <w:tc>
          <w:tcPr>
            <w:tcW w:w="1214" w:type="pct"/>
          </w:tcPr>
          <w:p w14:paraId="48147B85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lastRenderedPageBreak/>
              <w:t>Indicadores</w:t>
            </w:r>
          </w:p>
        </w:tc>
        <w:tc>
          <w:tcPr>
            <w:tcW w:w="3786" w:type="pct"/>
          </w:tcPr>
          <w:p w14:paraId="54D367B8" w14:textId="3F7B3D2B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Cantidad de usuarios dispensario medicamentos totales por n_eps por n_oport_solic_medic por n_año por n_mes por n_operador por n_oport_entrega_medic por n_tipo_medic por n_espera_ent_medic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 xml:space="preserve">= ∑ casos de usuarios dispensario medicamentos totales 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en </w:t>
            </w: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el municipio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por n_eps por n_oport_solic_medic por n_año por n_mes por n_operador por n_oport_entrega_medic por n_tipo_medic por n_espera_ent_medic</w:t>
            </w:r>
          </w:p>
          <w:p w14:paraId="75E67701" w14:textId="77777777" w:rsidR="001C6D1C" w:rsidRPr="00224B60" w:rsidRDefault="001C6D1C" w:rsidP="00593616">
            <w:pPr>
              <w:widowControl w:val="0"/>
              <w:autoSpaceDE w:val="0"/>
              <w:autoSpaceDN w:val="0"/>
              <w:spacing w:after="0" w:line="240" w:lineRule="auto"/>
              <w:ind w:right="57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58541A98" w14:textId="77777777" w:rsidR="001C6D1C" w:rsidRPr="00224B60" w:rsidRDefault="001C6D1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4D3EE5D8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01046DC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21F5459D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597C605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1388D9D0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0418C773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45A833C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60D86C68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69C3B44F" w14:textId="099CF7A3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13E9356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Cantidad usuarios dispensario medicamentos según comuna por n_eps por n_oport_solic_medic por n_año por n_mes por n_operador por n_oport_entrega_medic por n_tipo_medic por n_espera_ent_medic = ∑ usuarios dispensario medicamentos según comuna por n_eps por n_oport_solic_medic por n_año por n_mes por n_operador por n_oport_entrega_medic por n_tipo_medic por n_espera_ent_medic</w:t>
            </w:r>
          </w:p>
          <w:p w14:paraId="74B3AB0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2BB5253A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5F61FB4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4CF2EC5A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lastRenderedPageBreak/>
              <w:t>Donde n_mes es el mes de la prestación del servicio</w:t>
            </w:r>
          </w:p>
          <w:p w14:paraId="1E620CB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328DAD88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0046FBF9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3E3D3076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4C78F0C4" w14:textId="77777777" w:rsidR="00534FAC" w:rsidRPr="00224B60" w:rsidRDefault="00534FAC" w:rsidP="00593616">
            <w:pPr>
              <w:pStyle w:val="Prrafodelista"/>
              <w:ind w:left="0" w:right="57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56B96585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Cantidad usuarios dispensario medicamentos según atención preferencial por n_eps por n_oport_solic_medic por n_año por n_mes por n_operador por n_oport_entrega_medic por n_tipo_medic por n_espera_ent_medic = ∑ usuarios dispensario medicamentos según atención preferencial por n_eps por n_oport_solic_medic por n_año por n_mes por n_operador por n_oport_entrega_medic por n_tipo_medic por n_espera_ent_medic</w:t>
            </w:r>
          </w:p>
          <w:p w14:paraId="217882C0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273CB4A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5EEB2749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7E4EF355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35D9FF96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072EF324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2F3250CB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385255BC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49AFECE8" w14:textId="77777777" w:rsidR="00534FAC" w:rsidRPr="00224B60" w:rsidRDefault="00534FAC" w:rsidP="00593616">
            <w:pPr>
              <w:pStyle w:val="Prrafodelista"/>
              <w:ind w:left="0" w:right="57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7D20516D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Proporción de usuarios dispensario medicamentos según atención preferencial por n_eps por n_oport_solic_medic por n_año por n_mes por n_operador por n_oport_entrega_medic por n_tipo_medic por n_espera_ent_medic con respecto al total de usuarios dispensario medicamentos por n_eps por n_ oport_solic_medic por n_año por n_mes por n_operador por oport_entrega_medic por n_tipo_medic por n_espera_ent_medic = Cantidad usuarios dispensario medicamentos según atención preferencial por n_eps por n_oport_solic_medic por n_año por n_mes por n_operador por n_oport_entrega_medic por n_tipo_medic por n_espera_ent_medic / Cantidad total dispensarios medicamentos por n_eps por n_oport_solic_medic por n_año por n_mes por n_operador por n_oport_entrega_medic por n_tipo_medic por n_espera_ent_medic x 100</w:t>
            </w:r>
          </w:p>
          <w:p w14:paraId="5BE0B7E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56FD370C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4B359E6D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630B97FC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4ED276F6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7B2AA21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2D994DA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6D45F9D4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308E3041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59DDF95D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Cantidad usuarios dispensario medicamentos según acceso población discapacidad por n_eps por n_oport_solic_medic por n_año por n_mes por n_operador por n_oport_entrega_medic por n_tipo_medic por n_espera_ent_medic = ∑ usuarios dispensario medicamentos según acceso población discapacidad por n_eps por n_oport_solic_medic por n_año por n_mes por n_operador por n_oport_entrega_medic por n_tipo_medic por n_espera_ent_medic</w:t>
            </w:r>
          </w:p>
          <w:p w14:paraId="33B45720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287F4782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35E71AB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7DF9E70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7720E8FB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4496E5B0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6BF6583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64A24609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4065B963" w14:textId="77777777" w:rsidR="00534FAC" w:rsidRPr="00224B60" w:rsidRDefault="00534FAC" w:rsidP="00593616">
            <w:pPr>
              <w:pStyle w:val="Prrafodelista"/>
              <w:ind w:left="0" w:right="57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1985D6F2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lastRenderedPageBreak/>
              <w:t>Proporción de usuarios dispensario medicamentos según acceso población discapacidad por n_eps por n_oport_solic_medic por n_año por n_mes por n_operador por n_oport_entrega_medic por n_tipo_medic por n_espera_ent_medic con respecto al total de usuarios dispensario medicamentos por n_eps por n_ oport_solic_medic por n_año por n_mes por n_operador por oport_entrega_medic por n_tipo_medic por n_espera_ent_medic = Cantidad usuarios dispensario medicamentos según acceso población discapacidad por n_eps por n_oport_solic_medic por n_año por n_mes por n_operador por n_oport_entrega_medic por n_tipo_medic por n_espera_ent_medic / Cantidad total dispensarios medicamentos por n_eps por n_oport_solic_medic por n_año por n_mes por n_operador por n_oport_entrega_medic por n_tipo_medic por n_espera_ent_medic x 100</w:t>
            </w:r>
          </w:p>
          <w:p w14:paraId="3E93BC6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44B0C2D8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4C2FAE1D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5C37599D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5275B606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08D4E3CB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6A338D8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56C9696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07DC9951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34F25B32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Cantidad usuarios dispensario medicamentos según curso de vida por n_eps por n_oport_solic_medic por n_año por n_mes por n_operador por n_oport_entrega_medic por n_tipo_medic por n_espera_ent_medic = ∑ usuarios dispensario medicamentos según curso de vida por n_eps por n_oport_solic_medic por n_año por n_mes por n_operador por n_oport_entrega_medic por n_tipo_medic por n_espera_ent_medic</w:t>
            </w:r>
          </w:p>
          <w:p w14:paraId="50A14B6E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56D792A0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2720F1E6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35ECBC0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55F535B9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3B1ADF5C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10F7AE82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08EE5BCA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3B440E74" w14:textId="77777777" w:rsidR="00534FAC" w:rsidRPr="00224B60" w:rsidRDefault="00534FAC" w:rsidP="00593616">
            <w:pPr>
              <w:pStyle w:val="Prrafodelista"/>
              <w:ind w:left="0" w:right="57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3CEB493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Cantidad usuarios dispensario medicamentos según operador por n_eps por n_oport_solic_medic por n_año por n_mes por n_oport_entrega_medic por n_tipo_medic por n_espera_ent_medic = ∑ usuarios dispensario medicamentos según operador por n_eps por n_oport_solic_medic por n_año por n_mes por n_oport_entrega_medic por n_tipo_medic por n_espera_ent_medic</w:t>
            </w:r>
          </w:p>
          <w:p w14:paraId="29648AFD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1134D4BE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32D245C8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47CBCB7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70489A52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2C5527B0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59E053FE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0E0314F0" w14:textId="77777777" w:rsidR="00534FAC" w:rsidRPr="00224B60" w:rsidRDefault="00534FAC" w:rsidP="00593616">
            <w:pPr>
              <w:pStyle w:val="Prrafodelista"/>
              <w:ind w:left="0" w:right="57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2746F09D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Cantidad usuarios dispensario medicamentos según oportunidad solicitud medicamentos por n_eps por n_año por n_mes por n_operador por n_oport_entrega_medic por n_tipo_medic por n_espera_ent_medic = ∑ usuarios dispensario medicamentos según oportunidad solicitud medicamentos por n_eps por n_año por n_mes por n_operador por n_oport_entrega_medic por n_tipo_medic por n_espera_ent_medic</w:t>
            </w:r>
          </w:p>
          <w:p w14:paraId="67897E1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20B63383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08E2DA32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01D96D16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lastRenderedPageBreak/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0D3A8BF5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1A17FADE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24FFDE59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0701C068" w14:textId="77777777" w:rsidR="00534FAC" w:rsidRPr="00224B60" w:rsidRDefault="00534FAC" w:rsidP="00593616">
            <w:pPr>
              <w:pStyle w:val="Prrafodelista"/>
              <w:ind w:left="0" w:right="57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693F1D39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Cantidad usuarios dispensario medicamentos según medio información autorización por n_eps por n_oport_solic_medic por n_año por n_mes por n_operador por n_oport_entrega_medic por n_tipo_medic por n_espera_ent_medic = ∑ usuarios dispensario medicamentos según medio información autorización por n_eps por n_oport_solic_medic por n_año por n_mes por n_operador por n_oport_entrega_medic por n_tipo_medic por n_espera_ent_medic</w:t>
            </w:r>
          </w:p>
          <w:p w14:paraId="3551082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00B3C799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0BFCE7DE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0057D45E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447AD94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37EE40B0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4A347FD8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5B196E7D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79B09643" w14:textId="77777777" w:rsidR="00534FAC" w:rsidRPr="00224B60" w:rsidRDefault="00534FAC" w:rsidP="00593616">
            <w:pPr>
              <w:pStyle w:val="Prrafodelista"/>
              <w:ind w:left="0" w:right="57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068174EA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Cantidad usuarios dispensario medicamentos según EPS por n_oport_solic_medic por n_año por n_mes por n_operador por n_oport_entrega_medic por n_tipo_medic por n_espera_ent_medic = ∑ usuarios dispensario medicamentos según EPS por n_oport_solic_medic por n_año por n_mes por n_operador por n_oport_entrega_medic por n_tipo_medic por n_espera_ent_medic</w:t>
            </w:r>
          </w:p>
          <w:p w14:paraId="2F6EF02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4DFEE18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461ED315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27949AB5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0AFFCF93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12CAE843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0D3D0C1D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7A0669BB" w14:textId="77777777" w:rsidR="00534FAC" w:rsidRPr="00224B60" w:rsidRDefault="00534FAC" w:rsidP="00593616">
            <w:pPr>
              <w:pStyle w:val="Prrafodelista"/>
              <w:ind w:left="0" w:right="57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631329C9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Cantidad usuarios dispensario medicamentos según tiempo de espera autorización por n_eps por n_oport_solic_medic por n_año por n_mes por n_operador por n_oport_entrega_medic por n_tipo_medic por n_espera_ent_medic = ∑ usuarios dispensario medicamentos según tiempo de espera autorización por n_eps por n_oport_solic_medic por n_año por n_mes por n_operador por n_oport_entrega_medic por n_tipo_medic por n_espera_ent_medic</w:t>
            </w:r>
          </w:p>
          <w:p w14:paraId="7136F1C9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63E6B03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2402318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0332C6D6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4E02BB76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59DE6ECA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454D32D2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3DA36A4C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4131AE71" w14:textId="77777777" w:rsidR="00534FAC" w:rsidRPr="00224B60" w:rsidRDefault="00534FAC" w:rsidP="00593616">
            <w:pPr>
              <w:pStyle w:val="Prrafodelista"/>
              <w:ind w:left="0" w:right="57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29FDEDC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Cantidad usuarios dispensario medicamentos según queja por n_eps por n_oport_solic_medic por n_año por n_mes por n_operador por n_oport_entrega_medic por n_tipo_medic por n_espera_ent_medic = ∑ usuarios dispensario medicamentos según queja por n_eps por n_oport_solic_medic por n_año por n_mes por n_operador por n_oport_entrega_medic por n_tipo_medic por n_espera_ent_medic</w:t>
            </w:r>
          </w:p>
          <w:p w14:paraId="0D98DFFD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3CD5B2D2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6D39E7D2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617F52B5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lastRenderedPageBreak/>
              <w:t>Donde n_mes es el mes de la prestación del servicio</w:t>
            </w:r>
          </w:p>
          <w:p w14:paraId="6C94C77D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22B5E92B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37BED9A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2FB1D7DB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54B2B8C2" w14:textId="77777777" w:rsidR="00534FAC" w:rsidRPr="00224B60" w:rsidRDefault="00534FAC" w:rsidP="00593616">
            <w:pPr>
              <w:pStyle w:val="Prrafodelista"/>
              <w:ind w:left="0" w:right="57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6766E043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Proporción de usuarios dispensario medicamentos según queja por n_eps por n_oport_solic_medic por n_año por n_mes por n_operador por n_oport_entrega_medic por n_tipo_medic por n_espera_ent_medic con respecto al total de usuarios dispensario medicamentos por n_eps por n_ oport_solic_medic por n_año por n_mes por n_operador por oport_entrega_medic por n_tipo_medic por n_espera_ent_medic = Cantidad usuarios dispensario medicamentos según queja por n_eps por n_oport_solic_medic por n_año por n_mes por n_operador por n_oport_entrega_medic por n_tipo_medic por n_espera_ent_medic / Cantidad total dispensarios medicamentos por n_eps por n_oport_solic_medic por n_año por n_mes por n_operador por n_oport_entrega_medic por n_tipo_medic por n_espera_ent_medic x 100</w:t>
            </w:r>
          </w:p>
          <w:p w14:paraId="70B658DB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1E7BC6B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0D8234F8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5736B834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69457FE0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2A479E2D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188BEA1C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4AA0EBC5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1A81B5DE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7D2ABC3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Cantidad usuarios dispensario medicamentos según tipo de tratamiento por n_eps por n_oport_solic_medic por n_año por n_mes por n_operador por n_oport_entrega_medic por n_tipo_medic por n_espera_ent_medic = ∑ usuarios dispensario medicamentos según tipo de tratamiento por n_eps por n_oport_solic_medic por n_año por n_mes por n_operador por n_oport_entrega_medic por n_tipo_medic por n_espera_ent_medic</w:t>
            </w:r>
          </w:p>
          <w:p w14:paraId="6B82ACFE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0F337C98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453F917C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32BD19B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1B9048E4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09490A4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521C092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18980253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1A9DE5DF" w14:textId="77777777" w:rsidR="00534FAC" w:rsidRPr="00224B60" w:rsidRDefault="00534FAC" w:rsidP="00593616">
            <w:pPr>
              <w:pStyle w:val="Prrafodelista"/>
              <w:ind w:left="0" w:right="57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36886CE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Proporción de usuarios dispensario medicamentos según tipo de tratamiento por n_eps por n_oport_solic_medic por n_año por n_mes por n_operador por n_oport_entrega_medic por n_tipo_medic por n_espera_ent_medic con respecto al total de usuarios dispensario medicamentos por n_eps por n_ oport_solic_medic por n_año por n_mes por n_operador por oport_entrega_medic por n_tipo_medic por n_espera_ent_medic = Cantidad usuarios dispensario medicamentos según tipo de tratamiento por n_eps por n_oport_solic_medic por n_año por n_mes por n_operador por n_oport_entrega_medic por n_tipo_medic por n_espera_ent_medic / Cantidad total dispensarios medicamentos por n_eps por n_oport_solic_medic por n_año por n_mes por n_operador por n_oport_entrega_medic por n_tipo_medic por n_espera_ent_medic x 100</w:t>
            </w:r>
          </w:p>
          <w:p w14:paraId="2AC7ED42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52E5CE0C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551E90BA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10A31EC4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5CE00DF5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1A845828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6236BC70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lastRenderedPageBreak/>
              <w:t>Donde n_tipo_medic es el tipo de medicamento</w:t>
            </w:r>
          </w:p>
          <w:p w14:paraId="68E80095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276B438D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590B2F85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Cantidad usuarios dispensario medicamentos según tipo medicamento por n_eps por n_oport_solic_medic por n_año por n_mes por n_operador por n_oport_entrega_medic por n_espera_ent_medic = ∑ usuarios dispensario medicamentos según tipo medicamento por n_eps por n_oport_solic_medic por n_año por n_mes por n_operador por n_oport_entrega_medic por n_espera_ent_medic</w:t>
            </w:r>
          </w:p>
          <w:p w14:paraId="1D2ADD1B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10711BD8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5E45E870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3AF2E8A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13D431F3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4E8D049A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12F6732C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13AD0FB1" w14:textId="77777777" w:rsidR="00534FAC" w:rsidRPr="00224B60" w:rsidRDefault="00534FAC" w:rsidP="00593616">
            <w:pPr>
              <w:pStyle w:val="Prrafodelista"/>
              <w:ind w:left="0" w:right="57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713FAF52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Proporción de usuarios dispensario medicamentos según tipo medicamento por n_eps por n_oport_solic_medic por n_año por n_mes por n_operador por n_oport_entrega_medic por n_espera_ent_medic con respecto al total de usuarios dispensario medicamentos por n_eps por n_ oport_solic_medic por n_año por n_mes por n_operador por oport_entrega_medic por n_espera_ent_medic = Cantidad usuarios dispensario medicamentos según tipo medicamento por n_eps por n_oport_solic_medic por n_año por n_mes por n_operador por n_oport_entrega_medic por n_espera_ent_medic / Cantidad total dispensarios medicamentos por n_eps por n_oport_solic_medic por n_año por n_mes por n_operador por n_oport_entrega_medic por n_espera_ent_medic x 100</w:t>
            </w:r>
          </w:p>
          <w:p w14:paraId="3335DB92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3435306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778EBA6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399108B6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0C07F022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2793FCCE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7356240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4AB02AE8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636AD986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Cantidad usuarios dispensario medicamentos según entrega domiciliaria por n_eps por n_oport_solic_medic por n_año por n_mes por n_operador por n_oport_entrega_medic por n_tipo_medic por n_espera_ent_medic = ∑ usuarios dispensario medicamentos según entrega domiciliaria por n_eps por n_oport_solic_medic por n_año por n_mes por n_operador por n_oport_entrega_medic por n_tipo_medic por n_espera_ent_medic</w:t>
            </w:r>
          </w:p>
          <w:p w14:paraId="1527E25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362201D6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51AD425D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7ED7B888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34CF35F0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0C550DD6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36006F75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49C0B57E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00FF8263" w14:textId="77777777" w:rsidR="00534FAC" w:rsidRPr="00224B60" w:rsidRDefault="00534FAC" w:rsidP="00593616">
            <w:pPr>
              <w:pStyle w:val="Prrafodelista"/>
              <w:ind w:left="0" w:right="57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6539BAB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 xml:space="preserve">Proporción de usuarios dispensario medicamentos según entrega domiciliaria por n_eps por n_oport_solic_medic por n_año por n_mes por n_operador por n_oport_entrega_medic por n_tipo_medic por n_espera_ent_medic con respecto al total de usuarios dispensario medicamentos por n_eps por n_ oport_solic_medic por n_año por n_mes por n_operador por oport_entrega_medic por n_tipo_medic por n_espera_ent_medic = Cantidad usuarios dispensario medicamentos según entrega domiciliaria por n_eps por n_oport_solic_medic por n_año por n_mes por n_operador por </w:t>
            </w: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lastRenderedPageBreak/>
              <w:t>n_oport_entrega_medic por n_tipo_medic por n_espera_ent_medic / Cantidad total dispensarios medicamentos por n_eps por n_oport_solic_medic por n_año por n_mes por n_operador por n_oport_entrega_medic por n_tipo_medic por n_espera_ent_medic x 100</w:t>
            </w:r>
          </w:p>
          <w:p w14:paraId="72BE26B9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03E07DB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5644C9A6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27F8C72A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0DFD524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4A4A343A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1BC26505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0BAA4364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1DE80D40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6A511362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Cantidad usuarios dispensario medicamentos según tiempo de espera en sala para entrega de medicamentos por n_eps por n_oport_solic_medic por n_año por n_mes por n_operador por n_oport_entrega_medic por n_tipo_medic por n_espera_ent_medic = ∑ usuarios dispensario medicamentos según tiempo de espera en sala para entrega de medicamentos por n_eps por n_oport_solic_medic por n_año por n_mes por n_operador por n_oport_entrega_medic por n_tipo_medic por n_espera_ent_medic</w:t>
            </w:r>
          </w:p>
          <w:p w14:paraId="43618D3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10733F1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3047189D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328803AC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27019FA6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045665B2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01880E99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5BA4A825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56D385DB" w14:textId="77777777" w:rsidR="00534FAC" w:rsidRPr="00224B60" w:rsidRDefault="00534FAC" w:rsidP="00593616">
            <w:pPr>
              <w:pStyle w:val="Prrafodelista"/>
              <w:ind w:left="0" w:right="57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0BC315E0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Cantidad usuarios dispensario medicamentos según entrega medicamentos completos por n_eps por n_oport_solic_medic por n_año por n_mes por n_operador por n_oport_entrega_medic por n_tipo_medic por n_espera_ent_medic = ∑ usuarios dispensario medicamentos según entrega medicamentos completos por n_eps por n_oport_solic_medic por n_año por n_mes por n_operador por n_oport_entrega_medic por n_tipo_medic por n_espera_ent_medic</w:t>
            </w:r>
          </w:p>
          <w:p w14:paraId="562AFAC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49E2A9C9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17985E89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4B6F716E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0D5F63A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1F7DC2B9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36A405A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4D78C3D5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2CFDB41F" w14:textId="77777777" w:rsidR="00534FAC" w:rsidRPr="00224B60" w:rsidRDefault="00534FAC" w:rsidP="00593616">
            <w:pPr>
              <w:pStyle w:val="Prrafodelista"/>
              <w:ind w:left="0" w:right="57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1BF3D8C3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Proporción de usuarios dispensario medicamentos según entrega medicamentos completos por n_eps por n_oport_solic_medic por n_año por n_mes por n_operador por n_oport_entrega_medic por n_tipo_medic por n_espera_ent_medic con respecto al total de usuarios dispensario medicamentos por n_eps por n_ oport_solic_medic por n_año por n_mes por n_operador por oport_entrega_medic por n_tipo_medic por n_espera_ent_medic = Cantidad usuarios dispensario medicamentos según entrega medicamentos completos por n_eps por n_oport_solic_medic por n_año por n_mes por n_operador por n_oport_entrega_medic por n_tipo_medic por n_espera_ent_medic / Cantidad total dispensarios medicamentos por n_eps por n_oport_solic_medic por n_año por n_mes por n_operador por n_oport_entrega_medic por n_tipo_medic por n_espera_ent_medic x 100</w:t>
            </w:r>
          </w:p>
          <w:p w14:paraId="74CF7FF6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576CF960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0AA7BF34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lastRenderedPageBreak/>
              <w:t>Donde n_año es el año de la prestación del servicio</w:t>
            </w:r>
          </w:p>
          <w:p w14:paraId="605EF3D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35BEA4E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6DC810AB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2F347485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0A66EAA9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29450ECB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59553A7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Cantidad usuarios dispensario medicamentos según tiempo entrega medicamentos por n_eps por n_oport_solic_medic por n_año por n_mes por n_operador por n_tipo_medic por n_espera_ent_medic = ∑ usuarios dispensario medicamentos según tiempo entrega medicamentos por n_eps por n_oport_solic_medic por n_año por n_mes por n_operador por n_tipo_medic por n_espera_ent_medic</w:t>
            </w:r>
          </w:p>
          <w:p w14:paraId="35B0D454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5BCE5FF9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1744BBE9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42E99510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1608623A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5AAD159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3D236AB3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12C12B1F" w14:textId="77777777" w:rsidR="00534FAC" w:rsidRPr="00224B60" w:rsidRDefault="00534FAC" w:rsidP="00593616">
            <w:pPr>
              <w:pStyle w:val="Prrafodelista"/>
              <w:ind w:left="0" w:right="57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17A012CA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Cantidad usuarios dispensario medicamentos según distanciamiento por n_eps por n_oport_solic_medic por n_año por n_mes por n_operador por n_oport_entrega_medic por n_tipo_medic por n_espera_ent_medic = ∑ usuarios dispensario medicamentos según distanciamiento por n_eps por n_oport_solic_medic por n_año por n_mes por n_operador por n_oport_entrega_medic por n_tipo_medic por n_espera_ent_medic</w:t>
            </w:r>
          </w:p>
          <w:p w14:paraId="72FD90A4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04A2EBCD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793CD3A3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2D900EF3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0A9A4823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5BCE219B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0DEC2EAC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38C73D86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4E900AA1" w14:textId="77777777" w:rsidR="00534FAC" w:rsidRPr="00224B60" w:rsidRDefault="00534FAC" w:rsidP="00593616">
            <w:pPr>
              <w:pStyle w:val="Prrafodelista"/>
              <w:ind w:left="0" w:right="57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06F4B13C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Proporción de usuarios dispensario medicamentos según distanciamiento por n_eps por n_oport_solic_medic por n_año por n_mes por n_operador por n_oport_entrega_medic por n_tipo_medic por n_espera_ent_medic con respecto al total de usuarios dispensario medicamentos por n_eps por n_ oport_solic_medic por n_año por n_mes por n_operador por oport_entrega_medic por n_tipo_medic por n_espera_ent_medic = Cantidad usuarios dispensario medicamentos según distanciamiento por n_eps por n_oport_solic_medic por n_año por n_mes por n_operador por n_oport_entrega_medic por n_tipo_medic por n_espera_ent_medic / Cantidad total dispensarios medicamentos por n_eps por n_oport_solic_medic por n_año por n_mes por n_operador por n_oport_entrega_medic por n_tipo_medic por n_espera_ent_medic x 100</w:t>
            </w:r>
          </w:p>
          <w:p w14:paraId="7440101A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58B6B652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747D51C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06B8733B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6D2949D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6401B748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30E135C6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4AD8C6FE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7956E4D9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15964C39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 xml:space="preserve">Cantidad usuarios dispensario medicamentos según dificultad para entrega de </w:t>
            </w: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lastRenderedPageBreak/>
              <w:t>medicamentos por n_eps por n_oport_solic_medic por n_año por n_mes por n_operador por n_oport_entrega_medic por n_tipo_medic por n_espera_ent_medic = ∑ usuarios dispensario medicamentos según dificultad para entrega de medicamentos por n_eps por n_oport_solic_medic por n_año por n_mes por n_operador por n_oport_entrega_medic por n_tipo_medic por n_espera_ent_medic</w:t>
            </w:r>
          </w:p>
          <w:p w14:paraId="41F6F60E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3A4A5EA3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521D6E1A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4E15C1F2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33BE4D56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26A9AFB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56C6C04B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21CBDBA8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24B690C7" w14:textId="77777777" w:rsidR="00534FAC" w:rsidRPr="00224B60" w:rsidRDefault="00534FAC" w:rsidP="00593616">
            <w:pPr>
              <w:pStyle w:val="Prrafodelista"/>
              <w:ind w:left="0" w:right="57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0ADCE67B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Proporción de usuarios dispensario medicamentos según dificultad para entrega de medicamentos por n_eps por n_oport_solic_medic por n_año por n_mes por n_operador por n_oport_entrega_medic por n_tipo_medic por n_espera_ent_medic con respecto al total de usuarios dispensario medicamentos por n_eps por n_ oport_solic_medic por n_año por n_mes por n_operador por oport_entrega_medic por n_tipo_medic por n_espera_ent_medic = Cantidad usuarios dispensario medicamentos según dificultad para entrega de medicamentos por n_eps por n_oport_solic_medic por n_año por n_mes por n_operador por n_oport_entrega_medic por n_tipo_medic por n_espera_ent_medic / Cantidad total dispensarios medicamentos por n_eps por n_oport_solic_medic por n_año por n_mes por n_operador por n_oport_entrega_medic por n_tipo_medic por n_espera_ent_medic x 100</w:t>
            </w:r>
          </w:p>
          <w:p w14:paraId="5782BB66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4D5C132B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60582DAA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31DCB2D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7AC4D084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6B805AED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362D236B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7CB49A4E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3790ABC1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4419EA0C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Cantidad usuarios dispensario medicamentos según tiempo de entrega de medicamentos a personas con dificultades por n_eps por n_oport_solic_medic por n_año por n_mes por n_operador por n_oport_entrega_medic por n_tipo_medic por n_espera_ent_medic = ∑ usuarios dispensario medicamentos según tiempo de entrega de medicamentos a personas con dificultades por n_eps por n_oport_solic_medic por n_año por n_mes por n_operador por n_oport_entrega_medic por n_tipo_medic por n_espera_ent_medic</w:t>
            </w:r>
          </w:p>
          <w:p w14:paraId="3134AD85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4CF19504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6AEEA22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5FCF9AFE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3A79E09C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70AA8E72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5A279A15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3C4EFC68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3D360762" w14:textId="77777777" w:rsidR="00534FAC" w:rsidRPr="00224B60" w:rsidRDefault="00534FAC" w:rsidP="00593616">
            <w:pPr>
              <w:pStyle w:val="Prrafodelista"/>
              <w:ind w:left="0" w:right="57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5CC6202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 xml:space="preserve">Proporción de usuarios dispensario medicamentos según tiempo de entrega de medicamentos a personas con dificultades por n_eps por n_oport_solic_medic por n_año por n_mes por n_operador por n_oport_entrega_medic por n_tipo_medic por n_espera_ent_medic con respecto al total de usuarios dispensario medicamentos por n_eps por n_ oport_solic_medic por n_año por n_mes por n_operador por </w:t>
            </w: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lastRenderedPageBreak/>
              <w:t>oport_entrega_medic por n_tipo_medic por n_espera_ent_medic = Cantidad usuarios dispensario medicamentos según tiempo de entrega de medicamentos a personas con dificultades por n_eps por n_oport_solic_medic por n_año por n_mes por n_operador por n_oport_entrega_medic por n_tipo_medic por n_espera_ent_medic / Cantidad total dispensarios medicamentos por n_eps por n_oport_solic_medic por n_año por n_mes por n_operador por n_oport_entrega_medic por n_tipo_medic por n_espera_ent_medic x 100</w:t>
            </w:r>
          </w:p>
          <w:p w14:paraId="37CB708C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12A98D8B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0DA7C97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78E7B383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6BDEA305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59B5C445" w14:textId="77777777" w:rsidR="001C6D1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</w:t>
            </w:r>
          </w:p>
          <w:p w14:paraId="5720EF86" w14:textId="1CD7FD35" w:rsidR="00534FAC" w:rsidRPr="00224B60" w:rsidRDefault="001C6D1C" w:rsidP="00593616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ind w:left="0" w:right="573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            M</w:t>
            </w:r>
            <w:r w:rsidR="00534FAC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edicamentos</w:t>
            </w:r>
          </w:p>
          <w:p w14:paraId="2591D97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756F2DA0" w14:textId="77777777" w:rsidR="001C6D1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</w:t>
            </w:r>
          </w:p>
          <w:p w14:paraId="6751B39A" w14:textId="1B46A9B6" w:rsidR="00534FAC" w:rsidRPr="00224B60" w:rsidRDefault="001C6D1C" w:rsidP="00593616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ind w:left="0" w:right="573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            </w:t>
            </w:r>
            <w:r w:rsidR="00534FAC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medicamentos</w:t>
            </w:r>
          </w:p>
          <w:p w14:paraId="44640C50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4D392C15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Cantidad usuarios dispensario medicamentos según entrega oportuna e inmediata de medicamentos por n_eps por n_oport_solic_medic por n_año por n_mes por n_operador por n_oport_entrega_medic por n_tipo_medic por n_espera_ent_medic = ∑ usuarios dispensario medicamentos según entrega oportuna e inmediata de medicamentos por n_eps por n_oport_solic_medic por n_año por n_mes por n_operador por n_oport_entrega_medic por n_tipo_medic por n_espera_ent_medic</w:t>
            </w:r>
          </w:p>
          <w:p w14:paraId="255D055C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7CA36B3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24542FAA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4CB53FC9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605CD03E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16967699" w14:textId="77777777" w:rsidR="001C6D1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Donde n_oport_entrega_medic es el tiempo de entrega de </w:t>
            </w:r>
          </w:p>
          <w:p w14:paraId="63ADCCA3" w14:textId="5B5C42C4" w:rsidR="00534FAC" w:rsidRPr="00224B60" w:rsidRDefault="001C6D1C" w:rsidP="00593616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ind w:left="0" w:right="573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            </w:t>
            </w:r>
            <w:r w:rsidR="00534FAC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medicamentos</w:t>
            </w:r>
          </w:p>
          <w:p w14:paraId="1D907B8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551052A4" w14:textId="77777777" w:rsidR="001C6D1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</w:t>
            </w:r>
          </w:p>
          <w:p w14:paraId="4AE0D778" w14:textId="28ADC8ED" w:rsidR="00534FAC" w:rsidRPr="00224B60" w:rsidRDefault="001C6D1C" w:rsidP="00593616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ind w:left="0" w:right="573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            </w:t>
            </w:r>
            <w:r w:rsidR="00534FAC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medicamentos</w:t>
            </w:r>
          </w:p>
          <w:p w14:paraId="2EB6EB1D" w14:textId="77777777" w:rsidR="00534FAC" w:rsidRPr="00224B60" w:rsidRDefault="00534FAC" w:rsidP="00593616">
            <w:pPr>
              <w:pStyle w:val="Prrafodelista"/>
              <w:ind w:left="0" w:right="57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3A668D2E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Proporción de usuarios dispensario medicamentos según entrega oportuna e inmediata de medicamentos por n_eps por n_oport_solic_medic por n_año por n_mes por n_operador por n_oport_entrega_medic por n_tipo_medic por n_espera_ent_medic con respecto al total de usuarios dispensario medicamentos por n_eps por n_ oport_solic_medic por n_año por n_mes por n_operador por oport_entrega_medic por n_tipo_medic por n_espera_ent_medic = Cantidad usuarios dispensario medicamentos según entrega oportuna e inmediata de medicamentos por n_eps por n_oport_solic_medic por n_año por n_mes por n_operador por n_oport_entrega_medic por n_tipo_medic por n_espera_ent_medic / Cantidad total dispensarios medicamentos por n_eps por n_oport_solic_medic por n_año por n_mes por n_operador por n_oport_entrega_medic por n_tipo_medic por n_espera_ent_medic x 100</w:t>
            </w:r>
          </w:p>
          <w:p w14:paraId="0B42E8CB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20E96760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352F871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7B5F8168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19F4681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1C5D5460" w14:textId="77777777" w:rsidR="001C6D1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Donde n_oport_entrega_medic es el tiempo de entrega de </w:t>
            </w:r>
          </w:p>
          <w:p w14:paraId="504B321F" w14:textId="63194708" w:rsidR="00534FAC" w:rsidRPr="00224B60" w:rsidRDefault="001C6D1C" w:rsidP="00593616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ind w:left="0" w:right="573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            </w:t>
            </w:r>
            <w:r w:rsidR="00534FAC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medicamentos</w:t>
            </w:r>
          </w:p>
          <w:p w14:paraId="6FCEA653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7849754B" w14:textId="77777777" w:rsidR="001C6D1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Donde n_espera_ent_medic es el tiempo de espera de entrega de </w:t>
            </w:r>
          </w:p>
          <w:p w14:paraId="65CFC0E6" w14:textId="69F5F269" w:rsidR="00534FAC" w:rsidRPr="00224B60" w:rsidRDefault="001C6D1C" w:rsidP="00593616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ind w:left="0" w:right="573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            </w:t>
            </w:r>
            <w:r w:rsidR="00534FAC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medicamentos</w:t>
            </w:r>
          </w:p>
          <w:p w14:paraId="6E283668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17BC217B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Cantidad usuarios dispensario medicamentos según motivos dificultad entrega de medicamentos por n_eps por n_oport_solic_medic por n_año por n_mes por n_operador por n_oport_entrega_medic por n_tipo_medic por n_espera_ent_medic = ∑ usuarios dispensario medicamentos según motivos dificultad entrega de medicamentos por n_eps por n_oport_solic_medic por n_año por n_mes por n_operador por n_oport_entrega_medic por n_tipo_medic por n_espera_ent_medic</w:t>
            </w:r>
          </w:p>
          <w:p w14:paraId="275D1C2A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3A0E3EBD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4F89BD70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7235574A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0362976A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785775C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4E4E3CF1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2A84C7E3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42F51D3E" w14:textId="77777777" w:rsidR="00534FAC" w:rsidRPr="00224B60" w:rsidRDefault="00534FAC" w:rsidP="00593616">
            <w:pPr>
              <w:pStyle w:val="Prrafodelista"/>
              <w:ind w:left="0" w:right="57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506F9BD4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/>
              </w:rPr>
              <w:t>Proporción de usuarios dispensario medicamentos según motivos dificultad entrega de medicamentos por n_eps por n_oport_solic_medic por n_año por n_mes por n_operador por n_oport_entrega_medic por n_tipo_medic por n_espera_ent_medic con respecto al total de usuarios dispensario medicamentos por n_eps por n_ oport_solic_medic por n_año por n_mes por n_operador por oport_entrega_medic por n_tipo_medic por n_espera_ent_medic = Cantidad usuarios dispensario medicamentos según motivos dificultad entrega de medicamentos por n_eps por n_oport_solic_medic por n_año por n_mes por n_operador por n_oport_entrega_medic por n_tipo_medic por n_espera_ent_medic / Cantidad total dispensarios medicamentos por n_eps por n_oport_solic_medic por n_año por n_mes por n_operador por n_oport_entrega_medic por n_tipo_medic por n_espera_ent_medic x 100</w:t>
            </w:r>
          </w:p>
          <w:p w14:paraId="64B9F8B8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n_eps es la entidad promotora de salud del usuario</w:t>
            </w:r>
          </w:p>
          <w:p w14:paraId="4D87897A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n_oport_solic_medic es el tiempo de solicitud de medicamentos</w:t>
            </w:r>
          </w:p>
          <w:p w14:paraId="63B1F6F8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n_año es el año de la prestación del servicio</w:t>
            </w:r>
          </w:p>
          <w:p w14:paraId="3D5C664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n_mes es el mes de la prestación del servicio</w:t>
            </w:r>
          </w:p>
          <w:p w14:paraId="1CCC97F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n_operador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ab/>
              <w:t>es el operador que suministra el medicamento</w:t>
            </w:r>
          </w:p>
          <w:p w14:paraId="6FEFE22F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n_oport_entrega_medic es el tiempo de entrega de medicamentos</w:t>
            </w:r>
          </w:p>
          <w:p w14:paraId="60C50907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n_tipo_medic es el tipo de medicamento</w:t>
            </w:r>
          </w:p>
          <w:p w14:paraId="01F83760" w14:textId="7777777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right="573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Donde n_espera_ent_medic es el tiempo de espera de entrega de medicamentos</w:t>
            </w:r>
          </w:p>
          <w:p w14:paraId="2A710B95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224B60" w:rsidRPr="00224B60" w14:paraId="4CEEE432" w14:textId="77777777" w:rsidTr="00DF3C2E">
        <w:tc>
          <w:tcPr>
            <w:tcW w:w="1214" w:type="pct"/>
          </w:tcPr>
          <w:p w14:paraId="2B62DBF6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lastRenderedPageBreak/>
              <w:t>Parámetros</w:t>
            </w:r>
          </w:p>
        </w:tc>
        <w:tc>
          <w:tcPr>
            <w:tcW w:w="3786" w:type="pct"/>
          </w:tcPr>
          <w:p w14:paraId="7FE183BE" w14:textId="77777777" w:rsidR="00A32371" w:rsidRPr="00224B60" w:rsidRDefault="00A32371" w:rsidP="00593616">
            <w:pPr>
              <w:spacing w:after="0"/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Proporciones</w:t>
            </w:r>
          </w:p>
          <w:p w14:paraId="098804FE" w14:textId="77777777" w:rsidR="00A32371" w:rsidRPr="00224B60" w:rsidRDefault="00A32371" w:rsidP="00593616">
            <w:pPr>
              <w:spacing w:after="0"/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Promedios</w:t>
            </w:r>
          </w:p>
          <w:p w14:paraId="0A9D3B0C" w14:textId="423431C1" w:rsidR="00534FAC" w:rsidRPr="00224B60" w:rsidRDefault="00A32371" w:rsidP="00593616">
            <w:pPr>
              <w:spacing w:after="0"/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Totales</w:t>
            </w:r>
          </w:p>
        </w:tc>
      </w:tr>
      <w:tr w:rsidR="00224B60" w:rsidRPr="00224B60" w14:paraId="0F7C98FE" w14:textId="77777777" w:rsidTr="00DF3C2E">
        <w:tc>
          <w:tcPr>
            <w:tcW w:w="1214" w:type="pct"/>
          </w:tcPr>
          <w:p w14:paraId="03B52BC8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Estándares estadísticos</w:t>
            </w:r>
          </w:p>
        </w:tc>
        <w:tc>
          <w:tcPr>
            <w:tcW w:w="3786" w:type="pct"/>
          </w:tcPr>
          <w:p w14:paraId="585D546C" w14:textId="7078D76D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strike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224B60" w:rsidRPr="00224B60" w14:paraId="28E1A536" w14:textId="77777777" w:rsidTr="00DF3C2E">
        <w:tc>
          <w:tcPr>
            <w:tcW w:w="1214" w:type="pct"/>
          </w:tcPr>
          <w:p w14:paraId="3A05EF03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Universo de estudio</w:t>
            </w:r>
          </w:p>
        </w:tc>
        <w:tc>
          <w:tcPr>
            <w:tcW w:w="3786" w:type="pct"/>
          </w:tcPr>
          <w:p w14:paraId="10AF1C69" w14:textId="6C0E712F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Población </w:t>
            </w:r>
            <w:r w:rsidR="00DF3C2E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afiliada al SGSS 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del municipio de Bucaramanga</w:t>
            </w:r>
          </w:p>
        </w:tc>
      </w:tr>
      <w:tr w:rsidR="00224B60" w:rsidRPr="00224B60" w14:paraId="425E97BC" w14:textId="77777777" w:rsidTr="00DF3C2E">
        <w:tc>
          <w:tcPr>
            <w:tcW w:w="1214" w:type="pct"/>
          </w:tcPr>
          <w:p w14:paraId="738BE3E1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Población objetivo</w:t>
            </w:r>
          </w:p>
        </w:tc>
        <w:tc>
          <w:tcPr>
            <w:tcW w:w="3786" w:type="pct"/>
          </w:tcPr>
          <w:p w14:paraId="58B211B8" w14:textId="40C0EAF2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Población </w:t>
            </w:r>
            <w:r w:rsidR="00971E65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afiliada al SGSS 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usuaria de los dispensarios de medicamentos del municipio</w:t>
            </w:r>
            <w:r w:rsidR="00F5324D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de Bucaramanga</w:t>
            </w:r>
          </w:p>
        </w:tc>
      </w:tr>
      <w:tr w:rsidR="00224B60" w:rsidRPr="00224B60" w14:paraId="515BF473" w14:textId="77777777" w:rsidTr="00DF3C2E">
        <w:tc>
          <w:tcPr>
            <w:tcW w:w="1214" w:type="pct"/>
          </w:tcPr>
          <w:p w14:paraId="41EFE39C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Unidades estadísticas</w:t>
            </w:r>
          </w:p>
        </w:tc>
        <w:tc>
          <w:tcPr>
            <w:tcW w:w="3786" w:type="pct"/>
          </w:tcPr>
          <w:p w14:paraId="2AFBA91F" w14:textId="032839C7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right="573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Unidad de observación: Usuarios de los dispensarios</w:t>
            </w:r>
            <w:r w:rsidR="009E5C01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afiliados al SGSS, que </w:t>
            </w:r>
            <w:r w:rsid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reciben medicamentos en la ciudad de Bucaramanga</w:t>
            </w:r>
          </w:p>
          <w:p w14:paraId="1393CEC0" w14:textId="3ECA7CCB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right="573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Unidad de análisis:  </w:t>
            </w:r>
            <w:r w:rsidR="0096583C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EAPB de los regímenes contributivo y </w:t>
            </w:r>
            <w:r w:rsidR="009E5C01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subsidiado</w:t>
            </w:r>
            <w:r w:rsidR="0096583C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del SGSS, Dispensarios</w:t>
            </w:r>
            <w:r w:rsidR="009E5C01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de medicamentos de los regímenes contributivo y subsidiado</w:t>
            </w:r>
          </w:p>
          <w:p w14:paraId="71398702" w14:textId="650A0153" w:rsidR="00534FAC" w:rsidRPr="00224B60" w:rsidRDefault="00534FAC" w:rsidP="00593616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right="573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Unidad de muestreo: </w:t>
            </w:r>
            <w:r w:rsidR="00971E65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Usuarios de los dispensarios afiliados al SGSS, que se encuentra </w:t>
            </w:r>
            <w:r w:rsid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recibiendo servicios en Bucaramanga</w:t>
            </w:r>
          </w:p>
          <w:p w14:paraId="286F4FFA" w14:textId="3584B5C3" w:rsidR="00A32371" w:rsidRPr="00224B60" w:rsidRDefault="00A32371" w:rsidP="00593616">
            <w:pPr>
              <w:widowControl w:val="0"/>
              <w:autoSpaceDE w:val="0"/>
              <w:autoSpaceDN w:val="0"/>
              <w:spacing w:after="0" w:line="240" w:lineRule="auto"/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224B60" w:rsidRPr="00224B60" w14:paraId="229CBCBE" w14:textId="77777777" w:rsidTr="00DF3C2E">
        <w:tc>
          <w:tcPr>
            <w:tcW w:w="1214" w:type="pct"/>
          </w:tcPr>
          <w:p w14:paraId="4FBDB652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lastRenderedPageBreak/>
              <w:t>Marco Estadístico (Censal o muestral)</w:t>
            </w:r>
          </w:p>
        </w:tc>
        <w:tc>
          <w:tcPr>
            <w:tcW w:w="3786" w:type="pct"/>
          </w:tcPr>
          <w:p w14:paraId="3C0839C3" w14:textId="0F541306" w:rsidR="00534FAC" w:rsidRPr="00224B60" w:rsidRDefault="00971E65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Población afiliada al SGSS según maestro de afiliados a corte de Enero 2023</w:t>
            </w:r>
          </w:p>
        </w:tc>
      </w:tr>
      <w:tr w:rsidR="00224B60" w:rsidRPr="00224B60" w14:paraId="5A215478" w14:textId="77777777" w:rsidTr="00DF3C2E">
        <w:tc>
          <w:tcPr>
            <w:tcW w:w="1214" w:type="pct"/>
          </w:tcPr>
          <w:p w14:paraId="720182C3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Fuentes de datos</w:t>
            </w:r>
          </w:p>
        </w:tc>
        <w:tc>
          <w:tcPr>
            <w:tcW w:w="3786" w:type="pct"/>
          </w:tcPr>
          <w:p w14:paraId="3F026674" w14:textId="36D2589A" w:rsidR="00534FAC" w:rsidRPr="00224B60" w:rsidRDefault="00971E65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Primaria: Usuarios de los dispensarios afiliados al SGSS</w:t>
            </w:r>
          </w:p>
        </w:tc>
      </w:tr>
      <w:tr w:rsidR="00224B60" w:rsidRPr="00224B60" w14:paraId="263CA1E4" w14:textId="77777777" w:rsidTr="00DF3C2E">
        <w:tc>
          <w:tcPr>
            <w:tcW w:w="1214" w:type="pct"/>
          </w:tcPr>
          <w:p w14:paraId="4BB261C0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Tamaño de muestra (si aplica)</w:t>
            </w:r>
          </w:p>
        </w:tc>
        <w:tc>
          <w:tcPr>
            <w:tcW w:w="3786" w:type="pct"/>
          </w:tcPr>
          <w:p w14:paraId="03BF4551" w14:textId="76E52DD0" w:rsidR="00534FAC" w:rsidRPr="00593616" w:rsidRDefault="006736F3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59361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El tamaño de la muestra total para el año de aplicación de la encuesta es de aproximadamente </w:t>
            </w:r>
            <w:r w:rsidR="00F1775A" w:rsidRPr="0059361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1.</w:t>
            </w:r>
            <w:r w:rsidR="00593616" w:rsidRPr="0059361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288</w:t>
            </w:r>
            <w:r w:rsidR="00E405BA" w:rsidRPr="0059361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. </w:t>
            </w:r>
            <w:r w:rsidR="00B64375" w:rsidRPr="0059361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La muestra para cada EAPB es de:</w:t>
            </w:r>
          </w:p>
          <w:tbl>
            <w:tblPr>
              <w:tblW w:w="8116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47"/>
              <w:gridCol w:w="586"/>
              <w:gridCol w:w="1329"/>
              <w:gridCol w:w="1218"/>
              <w:gridCol w:w="1329"/>
              <w:gridCol w:w="1218"/>
              <w:gridCol w:w="935"/>
            </w:tblGrid>
            <w:tr w:rsidR="00593616" w:rsidRPr="00593616" w14:paraId="0E0A8ED5" w14:textId="77777777" w:rsidTr="00593616">
              <w:trPr>
                <w:trHeight w:val="285"/>
              </w:trPr>
              <w:tc>
                <w:tcPr>
                  <w:tcW w:w="81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175452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Tamaño de la muestra</w:t>
                  </w:r>
                </w:p>
              </w:tc>
            </w:tr>
            <w:tr w:rsidR="00593616" w:rsidRPr="00593616" w14:paraId="71E0C3D7" w14:textId="77777777" w:rsidTr="00593616">
              <w:trPr>
                <w:trHeight w:val="285"/>
              </w:trPr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1627F8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081D79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24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5F96A1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Proporcional</w:t>
                  </w:r>
                </w:p>
              </w:tc>
              <w:tc>
                <w:tcPr>
                  <w:tcW w:w="24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227901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Redondeo a &gt;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88DF06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593616" w:rsidRPr="00593616" w14:paraId="1FC14280" w14:textId="77777777" w:rsidTr="00593616">
              <w:trPr>
                <w:trHeight w:val="285"/>
              </w:trPr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14:paraId="56C60711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EAPB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14:paraId="0609E9AD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14:paraId="455644CD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Contributivo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14:paraId="199A33BB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Subsidiado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14:paraId="4BBF5CCF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Contributivo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14:paraId="07583CCE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Subsidiado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14:paraId="5F2168E0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Total muestra</w:t>
                  </w:r>
                </w:p>
              </w:tc>
            </w:tr>
            <w:tr w:rsidR="00593616" w:rsidRPr="00593616" w14:paraId="4AE880C5" w14:textId="77777777" w:rsidTr="00593616">
              <w:trPr>
                <w:trHeight w:val="285"/>
              </w:trPr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20FC45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Nueva EPS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7ABFC2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160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01B1D0A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108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35DEE0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52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B413D7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108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69D820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53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E95263B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161</w:t>
                  </w:r>
                </w:p>
              </w:tc>
            </w:tr>
            <w:tr w:rsidR="00593616" w:rsidRPr="00593616" w14:paraId="32CAA730" w14:textId="77777777" w:rsidTr="00593616">
              <w:trPr>
                <w:trHeight w:val="285"/>
              </w:trPr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A0EF84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Sanitas EPS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116EA6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160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CEAC05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138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3AA3439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22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A26AF0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139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ED5951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22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887A59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161</w:t>
                  </w:r>
                </w:p>
              </w:tc>
            </w:tr>
            <w:tr w:rsidR="00593616" w:rsidRPr="00593616" w14:paraId="277E9663" w14:textId="77777777" w:rsidTr="00593616">
              <w:trPr>
                <w:trHeight w:val="285"/>
              </w:trPr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7CA3D9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Salud Total EPS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A67347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160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A15485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125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34312E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35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4F9AC2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125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F0F7A5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36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592F75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161</w:t>
                  </w:r>
                </w:p>
              </w:tc>
            </w:tr>
            <w:tr w:rsidR="00593616" w:rsidRPr="00593616" w14:paraId="6D21D52E" w14:textId="77777777" w:rsidTr="00593616">
              <w:trPr>
                <w:trHeight w:val="285"/>
              </w:trPr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5C299C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Suramericana EPS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B510BF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160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506FBD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136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DB8558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24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975929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137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444BB7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24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11992CF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161</w:t>
                  </w:r>
                </w:p>
              </w:tc>
            </w:tr>
            <w:tr w:rsidR="00593616" w:rsidRPr="00593616" w14:paraId="2A63A372" w14:textId="77777777" w:rsidTr="00593616">
              <w:trPr>
                <w:trHeight w:val="285"/>
              </w:trPr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FC3893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Coosalud EPS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134AC6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160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72872F0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5CE0EF9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138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211942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23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D2D8AA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138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CEA382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161</w:t>
                  </w:r>
                </w:p>
              </w:tc>
            </w:tr>
            <w:tr w:rsidR="00593616" w:rsidRPr="00593616" w14:paraId="557A4921" w14:textId="77777777" w:rsidTr="00593616">
              <w:trPr>
                <w:trHeight w:val="285"/>
              </w:trPr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B821193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Famisanar EPS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E900FA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160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D76917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121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E74AE9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39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317EEB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BDEF901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39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03810B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161</w:t>
                  </w:r>
                </w:p>
              </w:tc>
            </w:tr>
            <w:tr w:rsidR="00593616" w:rsidRPr="00593616" w14:paraId="1DEA798D" w14:textId="77777777" w:rsidTr="00593616">
              <w:trPr>
                <w:trHeight w:val="285"/>
              </w:trPr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54516D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Asmet Salud EPS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C4A5A6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160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13D674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8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16F16F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152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393299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8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56FA6A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153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D17E63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161</w:t>
                  </w:r>
                </w:p>
              </w:tc>
            </w:tr>
            <w:tr w:rsidR="00593616" w:rsidRPr="00593616" w14:paraId="3DF3DD26" w14:textId="77777777" w:rsidTr="00593616">
              <w:trPr>
                <w:trHeight w:val="285"/>
              </w:trPr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45EB0B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Salud Mia EPS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56D026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160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7C22C2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116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4E6E54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44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EB5E1D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116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8650F4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45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DC995A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161</w:t>
                  </w:r>
                </w:p>
              </w:tc>
            </w:tr>
            <w:tr w:rsidR="00593616" w:rsidRPr="00593616" w14:paraId="43B1D80E" w14:textId="77777777" w:rsidTr="00593616">
              <w:trPr>
                <w:trHeight w:val="285"/>
              </w:trPr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77D145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Total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A4356F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1280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A2B659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774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3A31B2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506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9170CC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778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A13B1F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510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65D53A" w14:textId="77777777" w:rsidR="00593616" w:rsidRPr="00593616" w:rsidRDefault="00593616" w:rsidP="005936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936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1288</w:t>
                  </w:r>
                </w:p>
              </w:tc>
            </w:tr>
          </w:tbl>
          <w:p w14:paraId="511B6AB0" w14:textId="23D8D1F5" w:rsidR="00593616" w:rsidRDefault="00593616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  <w:lang w:val="es-CO"/>
              </w:rPr>
            </w:pPr>
          </w:p>
          <w:p w14:paraId="155CDAA5" w14:textId="59679851" w:rsidR="00B64375" w:rsidRPr="00224B60" w:rsidRDefault="00B64375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224B60" w:rsidRPr="00224B60" w14:paraId="47EF4788" w14:textId="77777777" w:rsidTr="00DF3C2E">
        <w:tc>
          <w:tcPr>
            <w:tcW w:w="1214" w:type="pct"/>
          </w:tcPr>
          <w:p w14:paraId="7F1B7946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Diseño muestral (si aplica)</w:t>
            </w:r>
          </w:p>
        </w:tc>
        <w:tc>
          <w:tcPr>
            <w:tcW w:w="3786" w:type="pct"/>
          </w:tcPr>
          <w:p w14:paraId="5C085D47" w14:textId="707A5E6E" w:rsidR="00534FAC" w:rsidRPr="00224B60" w:rsidRDefault="004F7400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En 2023:</w:t>
            </w:r>
            <w:r w:rsidR="00F6314D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Muestreo no probabilístico, estratificado.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r w:rsidR="00B64375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En razón a que el objetivo se encuentra orientado a medir la percepción de la calidad de los servicios de dispensación de medicamentos a los afiliados de cada EPS. Para cada EPS se calcula el tamaño de la muestra teniendo en cuenta el número de afiliados</w:t>
            </w:r>
            <w:r w:rsidR="002C206C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. </w:t>
            </w:r>
            <w:r w:rsidR="00B64375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Para el calculó se tomó una proporción mínima esperada de </w:t>
            </w:r>
            <w:r w:rsidR="008D49A6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50</w:t>
            </w:r>
            <w:r w:rsidR="00F6314D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%</w:t>
            </w:r>
            <w:r w:rsidR="00CD19C8" w:rsidRPr="00224B60">
              <w:rPr>
                <w:rStyle w:val="Refdecomentario"/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. </w:t>
            </w:r>
            <w:r w:rsidR="00F6314D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Los criterios de estratificación fueron: régimen de afiliación</w:t>
            </w:r>
            <w:r w:rsidR="00E405BA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.</w:t>
            </w:r>
            <w:r w:rsidR="00CD19C8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Se realiza distribución proporcional para cada estrato. </w:t>
            </w:r>
          </w:p>
        </w:tc>
      </w:tr>
      <w:tr w:rsidR="00224B60" w:rsidRPr="00224B60" w14:paraId="2421EF33" w14:textId="77777777" w:rsidTr="00DF3C2E">
        <w:tc>
          <w:tcPr>
            <w:tcW w:w="1214" w:type="pct"/>
          </w:tcPr>
          <w:p w14:paraId="419804F9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Precisión (si aplica)</w:t>
            </w:r>
          </w:p>
        </w:tc>
        <w:tc>
          <w:tcPr>
            <w:tcW w:w="3786" w:type="pct"/>
          </w:tcPr>
          <w:p w14:paraId="000392C3" w14:textId="5F63879B" w:rsidR="00534FAC" w:rsidRPr="00224B60" w:rsidRDefault="008D49A6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La precisión de las estimaciones se mide en términos del error máximo esperado de las estimaciones. Se asume un error máximo esperado de 5%; con un nivel de confianza de 95%.</w:t>
            </w:r>
          </w:p>
        </w:tc>
      </w:tr>
      <w:tr w:rsidR="00224B60" w:rsidRPr="00224B60" w14:paraId="2CC9E819" w14:textId="77777777" w:rsidTr="00DF3C2E">
        <w:tc>
          <w:tcPr>
            <w:tcW w:w="1214" w:type="pct"/>
          </w:tcPr>
          <w:p w14:paraId="44E23F63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Mantenimiento de la muestra (si aplica)</w:t>
            </w:r>
          </w:p>
        </w:tc>
        <w:tc>
          <w:tcPr>
            <w:tcW w:w="3786" w:type="pct"/>
          </w:tcPr>
          <w:p w14:paraId="36A681AF" w14:textId="7D150AC9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224B60" w:rsidRPr="00224B60" w14:paraId="2B38F72A" w14:textId="77777777" w:rsidTr="00DF3C2E">
        <w:tc>
          <w:tcPr>
            <w:tcW w:w="1214" w:type="pct"/>
          </w:tcPr>
          <w:p w14:paraId="58D9D289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Información auxiliar</w:t>
            </w:r>
          </w:p>
        </w:tc>
        <w:tc>
          <w:tcPr>
            <w:tcW w:w="3786" w:type="pct"/>
          </w:tcPr>
          <w:p w14:paraId="15243C82" w14:textId="77777777" w:rsidR="00F072B5" w:rsidRPr="00224B60" w:rsidRDefault="00F072B5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De conformidad con el marco legal internacional y nacional en relación a la confidencialidad de los datos personales y datos sensibles. El acceso a los microdatos se definen los siguientes casos:</w:t>
            </w:r>
          </w:p>
          <w:p w14:paraId="2A31F216" w14:textId="4BE1B860" w:rsidR="00F072B5" w:rsidRPr="00224B60" w:rsidRDefault="00F072B5" w:rsidP="00593616">
            <w:pPr>
              <w:pStyle w:val="Prrafodelista"/>
              <w:numPr>
                <w:ilvl w:val="0"/>
                <w:numId w:val="16"/>
              </w:num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lastRenderedPageBreak/>
              <w:t>Asignación de permisos a funcionarios que requieren acceso directo al microdato para el cumplimiento de sus funciones al interior del departamento</w:t>
            </w:r>
          </w:p>
          <w:p w14:paraId="376EA83D" w14:textId="0536C655" w:rsidR="00534FAC" w:rsidRPr="00224B60" w:rsidRDefault="00F072B5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Se establecen los criterios utilizados para garantizar que la información entregada al público no permita la identificación de la fuente, en el apartado “Variables” se relacionan.</w:t>
            </w:r>
          </w:p>
        </w:tc>
      </w:tr>
      <w:tr w:rsidR="00224B60" w:rsidRPr="00224B60" w14:paraId="1FF45174" w14:textId="77777777" w:rsidTr="00DF3C2E">
        <w:tc>
          <w:tcPr>
            <w:tcW w:w="1214" w:type="pct"/>
          </w:tcPr>
          <w:p w14:paraId="436ED947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lastRenderedPageBreak/>
              <w:t>Cobertura geográfica</w:t>
            </w:r>
          </w:p>
        </w:tc>
        <w:tc>
          <w:tcPr>
            <w:tcW w:w="3786" w:type="pct"/>
          </w:tcPr>
          <w:p w14:paraId="0E925C87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Municipio de Bucaramanga</w:t>
            </w:r>
          </w:p>
        </w:tc>
      </w:tr>
      <w:tr w:rsidR="00224B60" w:rsidRPr="00224B60" w14:paraId="2537FFAA" w14:textId="77777777" w:rsidTr="00DF3C2E">
        <w:tc>
          <w:tcPr>
            <w:tcW w:w="1214" w:type="pct"/>
          </w:tcPr>
          <w:p w14:paraId="7AE5A1A2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Periodo de referencia</w:t>
            </w:r>
          </w:p>
        </w:tc>
        <w:tc>
          <w:tcPr>
            <w:tcW w:w="3786" w:type="pct"/>
          </w:tcPr>
          <w:p w14:paraId="5676C387" w14:textId="6D9E42EF" w:rsidR="00534FAC" w:rsidRPr="00224B60" w:rsidRDefault="00E405BA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Año previo a la recolección</w:t>
            </w:r>
          </w:p>
        </w:tc>
      </w:tr>
      <w:tr w:rsidR="00224B60" w:rsidRPr="00224B60" w14:paraId="2A861C9F" w14:textId="77777777" w:rsidTr="00DF3C2E">
        <w:tc>
          <w:tcPr>
            <w:tcW w:w="1214" w:type="pct"/>
          </w:tcPr>
          <w:p w14:paraId="7057ECA1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Periodo y periodicidad de recolección</w:t>
            </w:r>
          </w:p>
        </w:tc>
        <w:tc>
          <w:tcPr>
            <w:tcW w:w="3786" w:type="pct"/>
          </w:tcPr>
          <w:p w14:paraId="781DCE73" w14:textId="01F2A06C" w:rsidR="00534FAC" w:rsidRPr="00224B60" w:rsidRDefault="00E405BA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Se inicia </w:t>
            </w:r>
            <w:r w:rsid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en </w:t>
            </w:r>
            <w:r w:rsidR="00F1775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julio</w:t>
            </w:r>
            <w:r w:rsid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y se extiende hasta noviembre</w:t>
            </w:r>
            <w:r w:rsidR="0059361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de 2023.</w:t>
            </w:r>
          </w:p>
        </w:tc>
      </w:tr>
      <w:tr w:rsidR="00224B60" w:rsidRPr="00224B60" w14:paraId="41539430" w14:textId="77777777" w:rsidTr="00DF3C2E">
        <w:tc>
          <w:tcPr>
            <w:tcW w:w="1214" w:type="pct"/>
          </w:tcPr>
          <w:p w14:paraId="7604C990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Método de recolección</w:t>
            </w:r>
          </w:p>
        </w:tc>
        <w:tc>
          <w:tcPr>
            <w:tcW w:w="3786" w:type="pct"/>
          </w:tcPr>
          <w:p w14:paraId="751BDA34" w14:textId="13E207F3" w:rsidR="00224B60" w:rsidRDefault="00A32371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La recolección de la información se realiz</w:t>
            </w:r>
            <w:r w:rsidR="00002B40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a en el period</w:t>
            </w:r>
            <w:r w:rsidR="00F1775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o </w:t>
            </w:r>
            <w:r w:rsid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2023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Se utiliz</w:t>
            </w:r>
            <w:r w:rsidR="00002B40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a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un cuestionario</w:t>
            </w:r>
            <w:r w:rsidR="00002B40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, realizando e</w:t>
            </w:r>
            <w:r w:rsidR="006736F3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ntrevista directa a todas las personas de 10 años y más </w:t>
            </w:r>
            <w:r w:rsidR="00002B40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usuarios de los dispensarios de medicamentos; en el caso de </w:t>
            </w:r>
            <w:r w:rsidR="006736F3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personas menores de 10 años se utiliza encuestado idóneo (persona de 18 años o más encargada de su cuidado</w:t>
            </w:r>
            <w:r w:rsidR="00002B40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). </w:t>
            </w:r>
          </w:p>
          <w:p w14:paraId="02FC55E9" w14:textId="316DFF22" w:rsidR="00B576C7" w:rsidRPr="00224B60" w:rsidRDefault="00002B40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El cuestionario esta estructurado en: . Durante las vigencias </w:t>
            </w:r>
            <w:r w:rsid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2023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se han realizado </w:t>
            </w:r>
            <w:r w:rsidR="00F1775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1293 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cuestionarios, el </w:t>
            </w:r>
            <w:r w:rsidR="00F1775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95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% en dispositivo móvil, el </w:t>
            </w:r>
            <w:r w:rsidR="00F1775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5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% en papel. En cada caso se solicita consentimiento informado al usuario según </w:t>
            </w:r>
            <w:r w:rsidR="00F1775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pregunta en el cuestionario.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La muestra fue diseñada para representar la población afiliada a las EPS del primer mes de la vigencia.  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br/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br/>
            </w:r>
            <w:r w:rsidR="00B576C7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La recolección es transferida de forma automática a visor de datos en línea. </w:t>
            </w:r>
          </w:p>
          <w:p w14:paraId="30B5964B" w14:textId="3599A5A5" w:rsidR="00002B40" w:rsidRPr="00224B60" w:rsidRDefault="00002B40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224B60" w:rsidRPr="00224B60" w14:paraId="2D93758B" w14:textId="77777777" w:rsidTr="00DF3C2E">
        <w:tc>
          <w:tcPr>
            <w:tcW w:w="1214" w:type="pct"/>
          </w:tcPr>
          <w:p w14:paraId="3E68C037" w14:textId="66033FE4" w:rsidR="00534FAC" w:rsidRPr="00224B60" w:rsidRDefault="00224B60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 xml:space="preserve">O </w:t>
            </w:r>
          </w:p>
        </w:tc>
        <w:tc>
          <w:tcPr>
            <w:tcW w:w="3786" w:type="pct"/>
          </w:tcPr>
          <w:p w14:paraId="53A2E275" w14:textId="08C0AC2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Desagregación geográfica: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Por municipio, por </w:t>
            </w:r>
            <w:r w:rsidR="006736F3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barrio.</w:t>
            </w:r>
          </w:p>
          <w:p w14:paraId="2AD69299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3F61FF7F" w14:textId="310DF06E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 xml:space="preserve">Desagregación temática: </w:t>
            </w:r>
            <w:r w:rsidR="00547BF3" w:rsidRPr="00224B60">
              <w:rPr>
                <w:rStyle w:val="markedcontent"/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Los resultados están desagregados en 8 Entidades Administradoras de Planes de Beneficios</w:t>
            </w:r>
          </w:p>
        </w:tc>
      </w:tr>
      <w:tr w:rsidR="00224B60" w:rsidRPr="00F1775A" w14:paraId="24979AB7" w14:textId="77777777" w:rsidTr="00DF3C2E">
        <w:tc>
          <w:tcPr>
            <w:tcW w:w="1214" w:type="pct"/>
          </w:tcPr>
          <w:p w14:paraId="0D111723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Frecuencia de entrega de resultados</w:t>
            </w:r>
          </w:p>
        </w:tc>
        <w:tc>
          <w:tcPr>
            <w:tcW w:w="3786" w:type="pct"/>
          </w:tcPr>
          <w:p w14:paraId="63B151AF" w14:textId="66444567" w:rsidR="00534FAC" w:rsidRPr="00224B60" w:rsidRDefault="00547BF3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Aunque el tablero de resultados es alimentado de forma automática. Los resultados finales </w:t>
            </w:r>
            <w:r w:rsidR="00F1775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se recolectaron hasta 10 de noviembre y 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se publican </w:t>
            </w:r>
            <w:r w:rsidR="00F1775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el 28 de noviembre de 2023</w:t>
            </w:r>
          </w:p>
        </w:tc>
      </w:tr>
      <w:tr w:rsidR="00224B60" w:rsidRPr="00224B60" w14:paraId="37C8D464" w14:textId="77777777" w:rsidTr="00DF3C2E">
        <w:tc>
          <w:tcPr>
            <w:tcW w:w="1214" w:type="pct"/>
          </w:tcPr>
          <w:p w14:paraId="671726C9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Periodos disponibles para los resultados</w:t>
            </w:r>
          </w:p>
        </w:tc>
        <w:tc>
          <w:tcPr>
            <w:tcW w:w="3786" w:type="pct"/>
          </w:tcPr>
          <w:p w14:paraId="7E37D1B8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 xml:space="preserve">Macrodatos: </w:t>
            </w:r>
          </w:p>
          <w:p w14:paraId="36CFA549" w14:textId="77777777" w:rsidR="00B576C7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 xml:space="preserve">Cuadros de salida: </w:t>
            </w:r>
          </w:p>
          <w:p w14:paraId="5C22CC15" w14:textId="03DF1605" w:rsidR="006736F3" w:rsidRPr="00224B60" w:rsidRDefault="00E405BA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Metadato</w:t>
            </w:r>
          </w:p>
          <w:p w14:paraId="0F6571DA" w14:textId="4BDDDA1B" w:rsidR="006736F3" w:rsidRPr="00224B60" w:rsidRDefault="00C77A4E" w:rsidP="00593616">
            <w:pPr>
              <w:ind w:right="573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  <w:t>Formulario de recolección, metodología general, instructivo de recolección</w:t>
            </w:r>
          </w:p>
          <w:p w14:paraId="76304B2A" w14:textId="0FC06ED2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 xml:space="preserve">Microdatos anonimizados: </w:t>
            </w:r>
          </w:p>
          <w:p w14:paraId="08ECF900" w14:textId="600FA028" w:rsidR="00C77A4E" w:rsidRPr="00224B60" w:rsidRDefault="00C77A4E" w:rsidP="00593616">
            <w:pPr>
              <w:ind w:right="573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  <w:t xml:space="preserve">Se cuenta con la información desde </w:t>
            </w:r>
            <w:r w:rsidR="00F1775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  <w:t>2020</w:t>
            </w:r>
            <w:r w:rsidRPr="00224B6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  <w:t xml:space="preserve"> La información se pública desde </w:t>
            </w:r>
            <w:r w:rsidR="00F1775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  <w:t>2020 a 2023</w:t>
            </w:r>
          </w:p>
          <w:p w14:paraId="35C092B4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224B60" w:rsidRPr="00224B60" w14:paraId="7EBF41BD" w14:textId="77777777" w:rsidTr="00DF3C2E">
        <w:tc>
          <w:tcPr>
            <w:tcW w:w="1214" w:type="pct"/>
          </w:tcPr>
          <w:p w14:paraId="2E88C15E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lastRenderedPageBreak/>
              <w:t>Medios de difusión y acceso</w:t>
            </w:r>
          </w:p>
        </w:tc>
        <w:tc>
          <w:tcPr>
            <w:tcW w:w="3786" w:type="pct"/>
          </w:tcPr>
          <w:p w14:paraId="563F9C4E" w14:textId="77777777" w:rsidR="00547BF3" w:rsidRPr="00224B60" w:rsidRDefault="00547BF3" w:rsidP="00593616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ind w:left="0" w:right="573"/>
              <w:contextualSpacing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</w:p>
          <w:p w14:paraId="495963C6" w14:textId="77777777" w:rsidR="00547BF3" w:rsidRPr="00224B60" w:rsidRDefault="00534FAC" w:rsidP="00593616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right="573"/>
              <w:contextualSpacing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Centro de analítica de datos</w:t>
            </w:r>
            <w:r w:rsidR="00547BF3" w:rsidRPr="00224B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 xml:space="preserve">: </w:t>
            </w:r>
          </w:p>
          <w:p w14:paraId="7063ADD3" w14:textId="1D470A0D" w:rsidR="00534FAC" w:rsidRPr="00224B60" w:rsidRDefault="00C77A4E" w:rsidP="00593616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ind w:left="360" w:right="573"/>
              <w:contextualSpacing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Visualizador: </w:t>
            </w:r>
            <w:r w:rsidR="00534FAC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https://www.bucaramanga.gov.co/datos/</w:t>
            </w:r>
          </w:p>
          <w:p w14:paraId="66769FD3" w14:textId="4F97D079" w:rsidR="00534FAC" w:rsidRPr="00224B60" w:rsidRDefault="00C77A4E" w:rsidP="00593616">
            <w:pPr>
              <w:pStyle w:val="Prrafodelista"/>
              <w:ind w:left="360"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Publicación de informe de resultados por cada EAPB</w:t>
            </w:r>
          </w:p>
          <w:p w14:paraId="3B106353" w14:textId="7723754E" w:rsidR="00C77A4E" w:rsidRPr="00224B60" w:rsidRDefault="00C77A4E" w:rsidP="00593616">
            <w:pPr>
              <w:pStyle w:val="Prrafodelista"/>
              <w:numPr>
                <w:ilvl w:val="0"/>
                <w:numId w:val="20"/>
              </w:num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Los resultados con presentados durante un </w:t>
            </w:r>
            <w:r w:rsidR="00F1775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periodo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anual. En este espacio participa integrantes del COPACO, representantes de cada EAPB</w:t>
            </w:r>
            <w:r w:rsidR="00C361D4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, Secretaria de Salud de Bucaramanga</w:t>
            </w:r>
          </w:p>
        </w:tc>
      </w:tr>
      <w:tr w:rsidR="00224B60" w:rsidRPr="00224B60" w14:paraId="55051296" w14:textId="77777777" w:rsidTr="00DF3C2E">
        <w:tc>
          <w:tcPr>
            <w:tcW w:w="1214" w:type="pct"/>
          </w:tcPr>
          <w:p w14:paraId="0A49E0A8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3786" w:type="pct"/>
          </w:tcPr>
          <w:p w14:paraId="4F3C3D36" w14:textId="77777777" w:rsidR="00534FAC" w:rsidRPr="00224B60" w:rsidRDefault="00534FAC" w:rsidP="00593616">
            <w:pPr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</w:tc>
      </w:tr>
    </w:tbl>
    <w:p w14:paraId="32C0FD6F" w14:textId="77777777" w:rsidR="00534FAC" w:rsidRPr="00224B60" w:rsidRDefault="00534FAC" w:rsidP="00593616">
      <w:pPr>
        <w:ind w:right="573"/>
        <w:jc w:val="both"/>
        <w:rPr>
          <w:rFonts w:ascii="Arial" w:hAnsi="Arial" w:cs="Arial"/>
          <w:color w:val="000000" w:themeColor="text1"/>
          <w:sz w:val="20"/>
          <w:szCs w:val="20"/>
          <w:lang w:val="es-CO"/>
        </w:rPr>
      </w:pPr>
    </w:p>
    <w:p w14:paraId="393BA6A8" w14:textId="77777777" w:rsidR="00BA642A" w:rsidRPr="00224B60" w:rsidRDefault="00BA642A" w:rsidP="00593616">
      <w:pPr>
        <w:tabs>
          <w:tab w:val="left" w:pos="841"/>
        </w:tabs>
        <w:spacing w:before="57"/>
        <w:ind w:right="57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24B60"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 xml:space="preserve">  </w:t>
      </w:r>
      <w:r w:rsidRPr="00224B60">
        <w:rPr>
          <w:rFonts w:ascii="Arial" w:hAnsi="Arial" w:cs="Arial"/>
          <w:b/>
          <w:color w:val="000000" w:themeColor="text1"/>
          <w:sz w:val="20"/>
          <w:szCs w:val="20"/>
        </w:rPr>
        <w:t>Referencias</w:t>
      </w:r>
      <w:r w:rsidRPr="00224B60">
        <w:rPr>
          <w:rFonts w:ascii="Arial" w:hAnsi="Arial" w:cs="Arial"/>
          <w:b/>
          <w:color w:val="000000" w:themeColor="text1"/>
          <w:spacing w:val="-5"/>
          <w:sz w:val="20"/>
          <w:szCs w:val="20"/>
        </w:rPr>
        <w:t xml:space="preserve"> </w:t>
      </w:r>
      <w:r w:rsidRPr="00224B60">
        <w:rPr>
          <w:rFonts w:ascii="Arial" w:hAnsi="Arial" w:cs="Arial"/>
          <w:b/>
          <w:color w:val="000000" w:themeColor="text1"/>
          <w:sz w:val="20"/>
          <w:szCs w:val="20"/>
        </w:rPr>
        <w:t>bibliográficas:</w:t>
      </w:r>
    </w:p>
    <w:p w14:paraId="40755698" w14:textId="77777777" w:rsidR="00BA642A" w:rsidRPr="00224B60" w:rsidRDefault="00BA642A" w:rsidP="00593616">
      <w:pPr>
        <w:tabs>
          <w:tab w:val="left" w:pos="841"/>
        </w:tabs>
        <w:spacing w:before="57"/>
        <w:ind w:right="573"/>
        <w:jc w:val="both"/>
        <w:rPr>
          <w:rFonts w:ascii="Arial" w:hAnsi="Arial" w:cs="Arial"/>
          <w:color w:val="000000" w:themeColor="text1"/>
          <w:sz w:val="20"/>
          <w:szCs w:val="20"/>
          <w:lang w:val="es-CO"/>
        </w:rPr>
      </w:pPr>
    </w:p>
    <w:p w14:paraId="7087DDB5" w14:textId="77777777" w:rsidR="00BA642A" w:rsidRPr="00224B60" w:rsidRDefault="00BA642A" w:rsidP="00593616">
      <w:pPr>
        <w:ind w:right="573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89"/>
        <w:gridCol w:w="3590"/>
        <w:gridCol w:w="3590"/>
      </w:tblGrid>
      <w:tr w:rsidR="00224B60" w:rsidRPr="00224B60" w14:paraId="7DAA8CF2" w14:textId="77777777" w:rsidTr="006E0DF9">
        <w:trPr>
          <w:jc w:val="center"/>
        </w:trPr>
        <w:tc>
          <w:tcPr>
            <w:tcW w:w="3589" w:type="dxa"/>
            <w:shd w:val="clear" w:color="auto" w:fill="D9D9D9" w:themeFill="background1" w:themeFillShade="D9"/>
          </w:tcPr>
          <w:p w14:paraId="349335EF" w14:textId="77777777" w:rsidR="00C77A4E" w:rsidRPr="00224B60" w:rsidRDefault="00C77A4E" w:rsidP="00593616">
            <w:pPr>
              <w:spacing w:after="0"/>
              <w:ind w:right="573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  <w:t xml:space="preserve">ELABORÓ: 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14:paraId="0E88D603" w14:textId="77777777" w:rsidR="00C77A4E" w:rsidRPr="00224B60" w:rsidRDefault="00C77A4E" w:rsidP="00593616">
            <w:pPr>
              <w:spacing w:after="0"/>
              <w:ind w:right="573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  <w:t>REVISÓ: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14:paraId="3286EFCE" w14:textId="77777777" w:rsidR="00C77A4E" w:rsidRPr="00224B60" w:rsidRDefault="00C77A4E" w:rsidP="00593616">
            <w:pPr>
              <w:spacing w:after="0"/>
              <w:ind w:right="573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  <w:t>APROBÓ:</w:t>
            </w:r>
          </w:p>
        </w:tc>
      </w:tr>
      <w:tr w:rsidR="00224B60" w:rsidRPr="00224B60" w14:paraId="7AD7E724" w14:textId="77777777" w:rsidTr="006E0DF9">
        <w:trPr>
          <w:jc w:val="center"/>
        </w:trPr>
        <w:tc>
          <w:tcPr>
            <w:tcW w:w="3589" w:type="dxa"/>
          </w:tcPr>
          <w:p w14:paraId="3E8E3A4F" w14:textId="77777777" w:rsidR="00C77A4E" w:rsidRPr="00224B60" w:rsidRDefault="00C77A4E" w:rsidP="00593616">
            <w:pPr>
              <w:pStyle w:val="Prrafodelista"/>
              <w:numPr>
                <w:ilvl w:val="0"/>
                <w:numId w:val="14"/>
              </w:numPr>
              <w:spacing w:after="0"/>
              <w:ind w:left="176" w:right="573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Olga Lucia Pedraza - CPS Profesional Centro de analítica de datos</w:t>
            </w:r>
          </w:p>
          <w:p w14:paraId="539AF8EC" w14:textId="567691FA" w:rsidR="00C77A4E" w:rsidRPr="00224B60" w:rsidRDefault="00C77A4E" w:rsidP="00593616">
            <w:pPr>
              <w:pStyle w:val="Prrafodelista"/>
              <w:spacing w:after="0"/>
              <w:ind w:left="176"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Fecha: 2022</w:t>
            </w:r>
          </w:p>
        </w:tc>
        <w:tc>
          <w:tcPr>
            <w:tcW w:w="3590" w:type="dxa"/>
          </w:tcPr>
          <w:p w14:paraId="39D7A91A" w14:textId="29066B52" w:rsidR="00C77A4E" w:rsidRDefault="00C77A4E" w:rsidP="00593616">
            <w:pPr>
              <w:pStyle w:val="Prrafodelista"/>
              <w:numPr>
                <w:ilvl w:val="0"/>
                <w:numId w:val="14"/>
              </w:numPr>
              <w:spacing w:after="0"/>
              <w:ind w:left="261" w:right="573" w:hanging="26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CPS Coordinación </w:t>
            </w:r>
            <w:r w:rsidR="00C361D4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efensoría </w:t>
            </w:r>
            <w:r w:rsidR="00C361D4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U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suario</w:t>
            </w:r>
            <w:r w:rsidR="00BC14D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SSAB</w:t>
            </w:r>
          </w:p>
          <w:p w14:paraId="320D4BF3" w14:textId="77777777" w:rsidR="00BC14D6" w:rsidRPr="00224B60" w:rsidRDefault="00BC14D6" w:rsidP="00BC14D6">
            <w:pPr>
              <w:pStyle w:val="Prrafodelista"/>
              <w:numPr>
                <w:ilvl w:val="0"/>
                <w:numId w:val="14"/>
              </w:numPr>
              <w:spacing w:after="0"/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Coordinadora de Gestión PC Contraloría General e la Republica</w:t>
            </w:r>
          </w:p>
          <w:p w14:paraId="5E7C6A69" w14:textId="77777777" w:rsidR="00C77A4E" w:rsidRPr="00224B60" w:rsidRDefault="00C77A4E" w:rsidP="00593616">
            <w:pPr>
              <w:pStyle w:val="Prrafodelista"/>
              <w:numPr>
                <w:ilvl w:val="0"/>
                <w:numId w:val="14"/>
              </w:numPr>
              <w:spacing w:after="0"/>
              <w:ind w:left="261" w:right="573" w:hanging="26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Laura Quintero Ardila - Asesor de despacho</w:t>
            </w:r>
          </w:p>
          <w:p w14:paraId="217F11DB" w14:textId="025F1AE2" w:rsidR="00C77A4E" w:rsidRPr="00224B60" w:rsidRDefault="00C77A4E" w:rsidP="00C361D4">
            <w:pPr>
              <w:pStyle w:val="Prrafodelista"/>
              <w:spacing w:after="0"/>
              <w:ind w:left="261"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3590" w:type="dxa"/>
          </w:tcPr>
          <w:p w14:paraId="22DCB602" w14:textId="5B65A3A7" w:rsidR="00C77A4E" w:rsidRPr="00224B60" w:rsidRDefault="00C77A4E" w:rsidP="00593616">
            <w:pPr>
              <w:pStyle w:val="Prrafodelista"/>
              <w:numPr>
                <w:ilvl w:val="0"/>
                <w:numId w:val="14"/>
              </w:numPr>
              <w:spacing w:after="0"/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CPS Coordinación </w:t>
            </w:r>
            <w:r w:rsidR="00C361D4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efensoría </w:t>
            </w:r>
            <w:r w:rsidR="00C361D4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U</w:t>
            </w:r>
            <w:r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suario</w:t>
            </w:r>
            <w:r w:rsidR="00BC14D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SSAB</w:t>
            </w:r>
          </w:p>
          <w:p w14:paraId="78C72414" w14:textId="38C1A225" w:rsidR="00C77A4E" w:rsidRPr="00224B60" w:rsidRDefault="00BC14D6" w:rsidP="00593616">
            <w:pPr>
              <w:pStyle w:val="Prrafodelista"/>
              <w:numPr>
                <w:ilvl w:val="0"/>
                <w:numId w:val="14"/>
              </w:numPr>
              <w:spacing w:after="0"/>
              <w:ind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Coordinadora de Gestión PC Contraloría General e la Republica</w:t>
            </w:r>
          </w:p>
          <w:p w14:paraId="660B2EE9" w14:textId="56DFA750" w:rsidR="00C77A4E" w:rsidRPr="00224B60" w:rsidRDefault="00C361D4" w:rsidP="00593616">
            <w:pPr>
              <w:pStyle w:val="Prrafodelista"/>
              <w:numPr>
                <w:ilvl w:val="0"/>
                <w:numId w:val="14"/>
              </w:numPr>
              <w:spacing w:after="0"/>
              <w:ind w:left="261" w:right="573" w:hanging="26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 </w:t>
            </w:r>
            <w:r w:rsidR="00C77A4E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Laura Quintero Ardila -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    </w:t>
            </w:r>
            <w:r w:rsidR="00C77A4E" w:rsidRPr="00224B6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Asesor de despacho</w:t>
            </w:r>
          </w:p>
          <w:p w14:paraId="083F2E17" w14:textId="69E7B2E6" w:rsidR="00C77A4E" w:rsidRPr="00224B60" w:rsidRDefault="00C77A4E" w:rsidP="00C361D4">
            <w:pPr>
              <w:pStyle w:val="Prrafodelista"/>
              <w:spacing w:after="0"/>
              <w:ind w:left="360" w:right="5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</w:tc>
      </w:tr>
    </w:tbl>
    <w:p w14:paraId="27515673" w14:textId="77777777" w:rsidR="00BF59BF" w:rsidRPr="00224B60" w:rsidRDefault="00BF59BF" w:rsidP="00593616">
      <w:pPr>
        <w:ind w:right="573"/>
        <w:jc w:val="both"/>
        <w:rPr>
          <w:rFonts w:ascii="Arial" w:hAnsi="Arial" w:cs="Arial"/>
          <w:color w:val="000000" w:themeColor="text1"/>
          <w:sz w:val="20"/>
          <w:szCs w:val="20"/>
          <w:lang w:val="es-CO"/>
        </w:rPr>
      </w:pPr>
    </w:p>
    <w:sectPr w:rsidR="00BF59BF" w:rsidRPr="00224B60" w:rsidSect="007957DD">
      <w:headerReference w:type="default" r:id="rId11"/>
      <w:pgSz w:w="12240" w:h="15840"/>
      <w:pgMar w:top="658" w:right="900" w:bottom="709" w:left="56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EFC0" w14:textId="77777777" w:rsidR="008C2E4E" w:rsidRDefault="008C2E4E">
      <w:pPr>
        <w:spacing w:after="0" w:line="240" w:lineRule="auto"/>
      </w:pPr>
      <w:r>
        <w:separator/>
      </w:r>
    </w:p>
  </w:endnote>
  <w:endnote w:type="continuationSeparator" w:id="0">
    <w:p w14:paraId="50552F77" w14:textId="77777777" w:rsidR="008C2E4E" w:rsidRDefault="008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CAD8" w14:textId="77777777" w:rsidR="008C2E4E" w:rsidRDefault="008C2E4E">
      <w:pPr>
        <w:spacing w:after="0" w:line="240" w:lineRule="auto"/>
      </w:pPr>
      <w:r>
        <w:separator/>
      </w:r>
    </w:p>
  </w:footnote>
  <w:footnote w:type="continuationSeparator" w:id="0">
    <w:p w14:paraId="5E16B21C" w14:textId="77777777" w:rsidR="008C2E4E" w:rsidRDefault="008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jc w:val="right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2804"/>
    </w:tblGrid>
    <w:tr w:rsidR="00CF2825" w14:paraId="7F40F143" w14:textId="77777777" w:rsidTr="00691294">
      <w:trPr>
        <w:trHeight w:val="360"/>
        <w:jc w:val="right"/>
      </w:trPr>
      <w:tc>
        <w:tcPr>
          <w:tcW w:w="2804" w:type="dxa"/>
          <w:tcBorders>
            <w:bottom w:val="double" w:sz="1" w:space="0" w:color="000000"/>
          </w:tcBorders>
        </w:tcPr>
        <w:p w14:paraId="6BF709D4" w14:textId="56CD09EF" w:rsidR="00CF2825" w:rsidRDefault="004B5E1C" w:rsidP="00691294">
          <w:pPr>
            <w:pStyle w:val="TableParagraph"/>
            <w:spacing w:before="55"/>
            <w:ind w:left="48"/>
            <w:rPr>
              <w:sz w:val="18"/>
            </w:rPr>
          </w:pPr>
        </w:p>
      </w:tc>
    </w:tr>
    <w:tr w:rsidR="00CF2825" w14:paraId="0AA6ED12" w14:textId="77777777" w:rsidTr="00691294">
      <w:trPr>
        <w:trHeight w:val="381"/>
        <w:jc w:val="right"/>
      </w:trPr>
      <w:tc>
        <w:tcPr>
          <w:tcW w:w="2804" w:type="dxa"/>
          <w:tcBorders>
            <w:top w:val="double" w:sz="1" w:space="0" w:color="000000"/>
            <w:bottom w:val="double" w:sz="1" w:space="0" w:color="000000"/>
          </w:tcBorders>
        </w:tcPr>
        <w:p w14:paraId="7974A33A" w14:textId="1302EB65" w:rsidR="00CF2825" w:rsidRDefault="004B5E1C" w:rsidP="00691294">
          <w:pPr>
            <w:pStyle w:val="TableParagraph"/>
            <w:spacing w:before="77"/>
            <w:ind w:left="48"/>
            <w:rPr>
              <w:sz w:val="18"/>
            </w:rPr>
          </w:pPr>
        </w:p>
      </w:tc>
    </w:tr>
    <w:tr w:rsidR="00CF2825" w14:paraId="2833F2B6" w14:textId="77777777" w:rsidTr="00691294">
      <w:trPr>
        <w:trHeight w:val="360"/>
        <w:jc w:val="right"/>
      </w:trPr>
      <w:tc>
        <w:tcPr>
          <w:tcW w:w="2804" w:type="dxa"/>
          <w:tcBorders>
            <w:top w:val="double" w:sz="1" w:space="0" w:color="000000"/>
          </w:tcBorders>
        </w:tcPr>
        <w:p w14:paraId="40E18EE6" w14:textId="77777777" w:rsidR="00CF2825" w:rsidRDefault="00BA642A" w:rsidP="00691294">
          <w:pPr>
            <w:pStyle w:val="TableParagraph"/>
            <w:spacing w:before="77"/>
            <w:ind w:left="48"/>
            <w:rPr>
              <w:sz w:val="18"/>
            </w:rPr>
          </w:pPr>
          <w:r>
            <w:rPr>
              <w:rFonts w:ascii="Arial"/>
              <w:b/>
              <w:sz w:val="18"/>
            </w:rPr>
            <w:t>P</w:t>
          </w:r>
          <w:r>
            <w:rPr>
              <w:rFonts w:ascii="Arial"/>
              <w:b/>
              <w:sz w:val="18"/>
            </w:rPr>
            <w:t>á</w:t>
          </w:r>
          <w:r>
            <w:rPr>
              <w:rFonts w:ascii="Arial"/>
              <w:b/>
              <w:sz w:val="18"/>
            </w:rPr>
            <w:t xml:space="preserve">gina: </w:t>
          </w:r>
          <w:r w:rsidRPr="00E10402">
            <w:rPr>
              <w:rFonts w:ascii="Arial"/>
              <w:b/>
              <w:sz w:val="18"/>
            </w:rPr>
            <w:fldChar w:fldCharType="begin"/>
          </w:r>
          <w:r w:rsidRPr="00E10402">
            <w:rPr>
              <w:rFonts w:ascii="Arial"/>
              <w:b/>
              <w:sz w:val="18"/>
            </w:rPr>
            <w:instrText>PAGE   \* MERGEFORMAT</w:instrText>
          </w:r>
          <w:r w:rsidRPr="00E10402">
            <w:rPr>
              <w:rFonts w:ascii="Arial"/>
              <w:b/>
              <w:sz w:val="18"/>
            </w:rPr>
            <w:fldChar w:fldCharType="separate"/>
          </w:r>
          <w:r>
            <w:rPr>
              <w:rFonts w:ascii="Arial"/>
              <w:b/>
              <w:noProof/>
              <w:sz w:val="18"/>
            </w:rPr>
            <w:t>1</w:t>
          </w:r>
          <w:r w:rsidRPr="00E10402">
            <w:rPr>
              <w:rFonts w:ascii="Arial"/>
              <w:b/>
              <w:sz w:val="18"/>
            </w:rPr>
            <w:fldChar w:fldCharType="end"/>
          </w:r>
          <w:r>
            <w:rPr>
              <w:rFonts w:ascii="Arial"/>
              <w:b/>
              <w:sz w:val="18"/>
            </w:rPr>
            <w:t xml:space="preserve"> de </w:t>
          </w:r>
          <w:r>
            <w:rPr>
              <w:rFonts w:ascii="Arial"/>
              <w:b/>
              <w:sz w:val="18"/>
            </w:rPr>
            <w:fldChar w:fldCharType="begin"/>
          </w:r>
          <w:r>
            <w:rPr>
              <w:rFonts w:ascii="Arial"/>
              <w:b/>
              <w:sz w:val="18"/>
            </w:rPr>
            <w:instrText xml:space="preserve"> NUMPAGES  \* Arabic  \* MERGEFORMAT </w:instrText>
          </w:r>
          <w:r>
            <w:rPr>
              <w:rFonts w:ascii="Arial"/>
              <w:b/>
              <w:sz w:val="18"/>
            </w:rPr>
            <w:fldChar w:fldCharType="separate"/>
          </w:r>
          <w:r>
            <w:rPr>
              <w:rFonts w:ascii="Arial"/>
              <w:b/>
              <w:noProof/>
              <w:sz w:val="18"/>
            </w:rPr>
            <w:t>16</w:t>
          </w:r>
          <w:r>
            <w:rPr>
              <w:rFonts w:ascii="Arial"/>
              <w:b/>
              <w:sz w:val="18"/>
            </w:rPr>
            <w:fldChar w:fldCharType="end"/>
          </w:r>
        </w:p>
      </w:tc>
    </w:tr>
  </w:tbl>
  <w:p w14:paraId="6BF2EBD5" w14:textId="77777777" w:rsidR="00CF2825" w:rsidRDefault="00BA642A" w:rsidP="007467D3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CCE3DF" wp14:editId="534ED061">
              <wp:simplePos x="0" y="0"/>
              <wp:positionH relativeFrom="column">
                <wp:posOffset>-51435</wp:posOffset>
              </wp:positionH>
              <wp:positionV relativeFrom="paragraph">
                <wp:posOffset>103505</wp:posOffset>
              </wp:positionV>
              <wp:extent cx="7162800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62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16156F1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8.15pt" to="559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" strokecolor="black [3213]" strokeweight=".5pt">
              <v:stroke joinstyle="miter"/>
            </v:line>
          </w:pict>
        </mc:Fallback>
      </mc:AlternateContent>
    </w:r>
    <w:r>
      <w:rPr>
        <w:rFonts w:ascii="Times New Roman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9D086F" wp14:editId="50595314">
              <wp:simplePos x="0" y="0"/>
              <wp:positionH relativeFrom="column">
                <wp:posOffset>872490</wp:posOffset>
              </wp:positionH>
              <wp:positionV relativeFrom="paragraph">
                <wp:posOffset>-744220</wp:posOffset>
              </wp:positionV>
              <wp:extent cx="3956050" cy="733425"/>
              <wp:effectExtent l="38100" t="133350" r="215900" b="161925"/>
              <wp:wrapNone/>
              <wp:docPr id="223" name="Text Box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0" cy="7334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blurRad="127000" dist="88900" sx="99000" sy="99000" algn="tl" rotWithShape="0">
                          <a:schemeClr val="tx1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D39230" w14:textId="77777777" w:rsidR="00CF2825" w:rsidRPr="00F758FA" w:rsidRDefault="004B5E1C" w:rsidP="00AB02D0">
                          <w:pPr>
                            <w:pStyle w:val="Textoindependiente"/>
                            <w:spacing w:before="6"/>
                            <w:rPr>
                              <w:rFonts w:ascii="Times New Roman"/>
                              <w:sz w:val="10"/>
                            </w:rPr>
                          </w:pPr>
                        </w:p>
                        <w:p w14:paraId="539C2ADB" w14:textId="3D132123" w:rsidR="00CF2825" w:rsidRPr="00F758FA" w:rsidRDefault="00BA642A" w:rsidP="002A3D49">
                          <w:pPr>
                            <w:ind w:left="134" w:right="130"/>
                            <w:jc w:val="center"/>
                            <w:rPr>
                              <w:rFonts w:ascii="Arial" w:hAnsi="Arial"/>
                              <w:b/>
                              <w:sz w:val="27"/>
                              <w:szCs w:val="27"/>
                              <w:lang w:val="es-CO"/>
                            </w:rPr>
                          </w:pPr>
                          <w:bookmarkStart w:id="5" w:name="P-TIC-1400-170-003_Procedimiento_Sistema"/>
                          <w:bookmarkStart w:id="6" w:name="Plantilla_1"/>
                          <w:bookmarkEnd w:id="5"/>
                          <w:bookmarkEnd w:id="6"/>
                          <w:r w:rsidRPr="00F758FA">
                            <w:rPr>
                              <w:rFonts w:ascii="Arial" w:hAnsi="Arial"/>
                              <w:b/>
                              <w:sz w:val="27"/>
                              <w:szCs w:val="27"/>
                              <w:lang w:val="es-CO"/>
                            </w:rPr>
                            <w:t>FICHA METODOLÓGICA OPERACIÓN ESTADÍSTICA</w:t>
                          </w:r>
                        </w:p>
                        <w:p w14:paraId="2924F138" w14:textId="77777777" w:rsidR="00CF2825" w:rsidRPr="002A3D49" w:rsidRDefault="004B5E1C" w:rsidP="002A3D49">
                          <w:pPr>
                            <w:ind w:left="134" w:right="130"/>
                            <w:jc w:val="center"/>
                            <w:rPr>
                              <w:rFonts w:ascii="Arial" w:hAnsi="Arial"/>
                              <w:b/>
                              <w:sz w:val="28"/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D086F" id="_x0000_t202" coordsize="21600,21600" o:spt="202" path="m,l,21600r21600,l21600,xe">
              <v:stroke joinstyle="miter"/>
              <v:path gradientshapeok="t" o:connecttype="rect"/>
            </v:shapetype>
            <v:shape id="Text Box 224" o:spid="_x0000_s1026" type="#_x0000_t202" style="position:absolute;margin-left:68.7pt;margin-top:-58.6pt;width:311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" filled="f">
              <v:shadow on="t" type="perspective" color="black [3213]" origin="-.5,-.5" offset="7pt,0" matrix="64881f,,,64881f"/>
              <v:textbox inset="0,0,0,0">
                <w:txbxContent>
                  <w:p w14:paraId="54D39230" w14:textId="77777777" w:rsidR="00CF2825" w:rsidRPr="00F758FA" w:rsidRDefault="004B5E1C" w:rsidP="00AB02D0">
                    <w:pPr>
                      <w:pStyle w:val="Textoindependiente"/>
                      <w:spacing w:before="6"/>
                      <w:rPr>
                        <w:rFonts w:ascii="Times New Roman"/>
                        <w:sz w:val="10"/>
                      </w:rPr>
                    </w:pPr>
                  </w:p>
                  <w:p w14:paraId="539C2ADB" w14:textId="3D132123" w:rsidR="00CF2825" w:rsidRPr="00F758FA" w:rsidRDefault="00BA642A" w:rsidP="002A3D49">
                    <w:pPr>
                      <w:ind w:left="134" w:right="130"/>
                      <w:jc w:val="center"/>
                      <w:rPr>
                        <w:rFonts w:ascii="Arial" w:hAnsi="Arial"/>
                        <w:b/>
                        <w:sz w:val="27"/>
                        <w:szCs w:val="27"/>
                        <w:lang w:val="es-CO"/>
                      </w:rPr>
                    </w:pPr>
                    <w:bookmarkStart w:id="7" w:name="P-TIC-1400-170-003_Procedimiento_Sistema"/>
                    <w:bookmarkStart w:id="8" w:name="Plantilla_1"/>
                    <w:bookmarkEnd w:id="7"/>
                    <w:bookmarkEnd w:id="8"/>
                    <w:r w:rsidRPr="00F758FA">
                      <w:rPr>
                        <w:rFonts w:ascii="Arial" w:hAnsi="Arial"/>
                        <w:b/>
                        <w:sz w:val="27"/>
                        <w:szCs w:val="27"/>
                        <w:lang w:val="es-CO"/>
                      </w:rPr>
                      <w:t>FICHA METODOLÓGICA OPERACIÓN ESTADÍSTICA</w:t>
                    </w:r>
                  </w:p>
                  <w:p w14:paraId="2924F138" w14:textId="77777777" w:rsidR="00CF2825" w:rsidRPr="002A3D49" w:rsidRDefault="004B5E1C" w:rsidP="002A3D49">
                    <w:pPr>
                      <w:ind w:left="134" w:right="130"/>
                      <w:jc w:val="center"/>
                      <w:rPr>
                        <w:rFonts w:ascii="Arial" w:hAnsi="Arial"/>
                        <w:b/>
                        <w:sz w:val="28"/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 w:rsidRPr="00E73E2F"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0DD50E6B" wp14:editId="4196E4C8">
          <wp:simplePos x="0" y="0"/>
          <wp:positionH relativeFrom="margin">
            <wp:posOffset>144097</wp:posOffset>
          </wp:positionH>
          <wp:positionV relativeFrom="paragraph">
            <wp:posOffset>-749252</wp:posOffset>
          </wp:positionV>
          <wp:extent cx="646981" cy="753496"/>
          <wp:effectExtent l="0" t="0" r="1270" b="889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00" t="7267" r="27905" b="4362"/>
                  <a:stretch/>
                </pic:blipFill>
                <pic:spPr>
                  <a:xfrm>
                    <a:off x="0" y="0"/>
                    <a:ext cx="648084" cy="754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646"/>
    <w:multiLevelType w:val="hybridMultilevel"/>
    <w:tmpl w:val="5B044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9420D"/>
    <w:multiLevelType w:val="hybridMultilevel"/>
    <w:tmpl w:val="484ABCA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503F1F"/>
    <w:multiLevelType w:val="hybridMultilevel"/>
    <w:tmpl w:val="89C49E82"/>
    <w:lvl w:ilvl="0" w:tplc="47422F88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/>
        <w:bCs/>
        <w:color w:val="3366CC"/>
        <w:spacing w:val="-2"/>
        <w:w w:val="100"/>
        <w:sz w:val="22"/>
        <w:szCs w:val="22"/>
        <w:lang w:val="es-ES" w:eastAsia="en-US" w:bidi="ar-SA"/>
      </w:rPr>
    </w:lvl>
    <w:lvl w:ilvl="1" w:tplc="CD8ABA64">
      <w:numFmt w:val="bullet"/>
      <w:lvlText w:val="•"/>
      <w:lvlJc w:val="left"/>
      <w:pPr>
        <w:ind w:left="1744" w:hanging="360"/>
      </w:pPr>
      <w:rPr>
        <w:rFonts w:hint="default"/>
        <w:lang w:val="es-ES" w:eastAsia="en-US" w:bidi="ar-SA"/>
      </w:rPr>
    </w:lvl>
    <w:lvl w:ilvl="2" w:tplc="3028BB5C">
      <w:numFmt w:val="bullet"/>
      <w:lvlText w:val="•"/>
      <w:lvlJc w:val="left"/>
      <w:pPr>
        <w:ind w:left="2648" w:hanging="360"/>
      </w:pPr>
      <w:rPr>
        <w:rFonts w:hint="default"/>
        <w:lang w:val="es-ES" w:eastAsia="en-US" w:bidi="ar-SA"/>
      </w:rPr>
    </w:lvl>
    <w:lvl w:ilvl="3" w:tplc="564056D8">
      <w:numFmt w:val="bullet"/>
      <w:lvlText w:val="•"/>
      <w:lvlJc w:val="left"/>
      <w:pPr>
        <w:ind w:left="3552" w:hanging="360"/>
      </w:pPr>
      <w:rPr>
        <w:rFonts w:hint="default"/>
        <w:lang w:val="es-ES" w:eastAsia="en-US" w:bidi="ar-SA"/>
      </w:rPr>
    </w:lvl>
    <w:lvl w:ilvl="4" w:tplc="02804DEC">
      <w:numFmt w:val="bullet"/>
      <w:lvlText w:val="•"/>
      <w:lvlJc w:val="left"/>
      <w:pPr>
        <w:ind w:left="4456" w:hanging="360"/>
      </w:pPr>
      <w:rPr>
        <w:rFonts w:hint="default"/>
        <w:lang w:val="es-ES" w:eastAsia="en-US" w:bidi="ar-SA"/>
      </w:rPr>
    </w:lvl>
    <w:lvl w:ilvl="5" w:tplc="DEB0B266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6" w:tplc="7546951E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4E44E72C">
      <w:numFmt w:val="bullet"/>
      <w:lvlText w:val="•"/>
      <w:lvlJc w:val="left"/>
      <w:pPr>
        <w:ind w:left="7168" w:hanging="360"/>
      </w:pPr>
      <w:rPr>
        <w:rFonts w:hint="default"/>
        <w:lang w:val="es-ES" w:eastAsia="en-US" w:bidi="ar-SA"/>
      </w:rPr>
    </w:lvl>
    <w:lvl w:ilvl="8" w:tplc="01080322">
      <w:numFmt w:val="bullet"/>
      <w:lvlText w:val="•"/>
      <w:lvlJc w:val="left"/>
      <w:pPr>
        <w:ind w:left="807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A055EC7"/>
    <w:multiLevelType w:val="hybridMultilevel"/>
    <w:tmpl w:val="13B8BA7A"/>
    <w:lvl w:ilvl="0" w:tplc="109A578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04920"/>
    <w:multiLevelType w:val="hybridMultilevel"/>
    <w:tmpl w:val="3C5C0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92094"/>
    <w:multiLevelType w:val="hybridMultilevel"/>
    <w:tmpl w:val="D73220AE"/>
    <w:lvl w:ilvl="0" w:tplc="3FB8D528">
      <w:start w:val="1"/>
      <w:numFmt w:val="decimal"/>
      <w:lvlText w:val="%1."/>
      <w:lvlJc w:val="left"/>
      <w:pPr>
        <w:ind w:left="519" w:hanging="245"/>
      </w:pPr>
      <w:rPr>
        <w:rFonts w:ascii="Arial" w:eastAsia="Arial" w:hAnsi="Arial" w:cs="Arial" w:hint="default"/>
        <w:b/>
        <w:bCs/>
        <w:spacing w:val="-5"/>
        <w:w w:val="102"/>
        <w:sz w:val="22"/>
        <w:szCs w:val="22"/>
        <w:lang w:val="es-ES" w:eastAsia="en-US" w:bidi="ar-SA"/>
      </w:rPr>
    </w:lvl>
    <w:lvl w:ilvl="1" w:tplc="F3EA008A">
      <w:start w:val="1"/>
      <w:numFmt w:val="lowerLetter"/>
      <w:lvlText w:val="%2."/>
      <w:lvlJc w:val="left"/>
      <w:pPr>
        <w:ind w:left="274" w:hanging="245"/>
      </w:pPr>
      <w:rPr>
        <w:rFonts w:ascii="Arial MT" w:eastAsia="Arial MT" w:hAnsi="Arial MT" w:cs="Arial MT" w:hint="default"/>
        <w:spacing w:val="-5"/>
        <w:w w:val="102"/>
        <w:sz w:val="22"/>
        <w:szCs w:val="22"/>
        <w:lang w:val="es-ES" w:eastAsia="en-US" w:bidi="ar-SA"/>
      </w:rPr>
    </w:lvl>
    <w:lvl w:ilvl="2" w:tplc="08D8A3C2">
      <w:numFmt w:val="bullet"/>
      <w:lvlText w:val="•"/>
      <w:lvlJc w:val="left"/>
      <w:pPr>
        <w:ind w:left="1702" w:hanging="245"/>
      </w:pPr>
      <w:rPr>
        <w:rFonts w:hint="default"/>
        <w:lang w:val="es-ES" w:eastAsia="en-US" w:bidi="ar-SA"/>
      </w:rPr>
    </w:lvl>
    <w:lvl w:ilvl="3" w:tplc="DCF40734">
      <w:numFmt w:val="bullet"/>
      <w:lvlText w:val="•"/>
      <w:lvlJc w:val="left"/>
      <w:pPr>
        <w:ind w:left="2884" w:hanging="245"/>
      </w:pPr>
      <w:rPr>
        <w:rFonts w:hint="default"/>
        <w:lang w:val="es-ES" w:eastAsia="en-US" w:bidi="ar-SA"/>
      </w:rPr>
    </w:lvl>
    <w:lvl w:ilvl="4" w:tplc="A524F0D2">
      <w:numFmt w:val="bullet"/>
      <w:lvlText w:val="•"/>
      <w:lvlJc w:val="left"/>
      <w:pPr>
        <w:ind w:left="4066" w:hanging="245"/>
      </w:pPr>
      <w:rPr>
        <w:rFonts w:hint="default"/>
        <w:lang w:val="es-ES" w:eastAsia="en-US" w:bidi="ar-SA"/>
      </w:rPr>
    </w:lvl>
    <w:lvl w:ilvl="5" w:tplc="6DD63FEA">
      <w:numFmt w:val="bullet"/>
      <w:lvlText w:val="•"/>
      <w:lvlJc w:val="left"/>
      <w:pPr>
        <w:ind w:left="5248" w:hanging="245"/>
      </w:pPr>
      <w:rPr>
        <w:rFonts w:hint="default"/>
        <w:lang w:val="es-ES" w:eastAsia="en-US" w:bidi="ar-SA"/>
      </w:rPr>
    </w:lvl>
    <w:lvl w:ilvl="6" w:tplc="61B0F784">
      <w:numFmt w:val="bullet"/>
      <w:lvlText w:val="•"/>
      <w:lvlJc w:val="left"/>
      <w:pPr>
        <w:ind w:left="6431" w:hanging="245"/>
      </w:pPr>
      <w:rPr>
        <w:rFonts w:hint="default"/>
        <w:lang w:val="es-ES" w:eastAsia="en-US" w:bidi="ar-SA"/>
      </w:rPr>
    </w:lvl>
    <w:lvl w:ilvl="7" w:tplc="27428ED8">
      <w:numFmt w:val="bullet"/>
      <w:lvlText w:val="•"/>
      <w:lvlJc w:val="left"/>
      <w:pPr>
        <w:ind w:left="7613" w:hanging="245"/>
      </w:pPr>
      <w:rPr>
        <w:rFonts w:hint="default"/>
        <w:lang w:val="es-ES" w:eastAsia="en-US" w:bidi="ar-SA"/>
      </w:rPr>
    </w:lvl>
    <w:lvl w:ilvl="8" w:tplc="85CA0330">
      <w:numFmt w:val="bullet"/>
      <w:lvlText w:val="•"/>
      <w:lvlJc w:val="left"/>
      <w:pPr>
        <w:ind w:left="8795" w:hanging="245"/>
      </w:pPr>
      <w:rPr>
        <w:rFonts w:hint="default"/>
        <w:lang w:val="es-ES" w:eastAsia="en-US" w:bidi="ar-SA"/>
      </w:rPr>
    </w:lvl>
  </w:abstractNum>
  <w:abstractNum w:abstractNumId="6" w15:restartNumberingAfterBreak="0">
    <w:nsid w:val="214D3E1F"/>
    <w:multiLevelType w:val="hybridMultilevel"/>
    <w:tmpl w:val="CB8C5886"/>
    <w:lvl w:ilvl="0" w:tplc="C524B0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16CB9"/>
    <w:multiLevelType w:val="hybridMultilevel"/>
    <w:tmpl w:val="79DC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C348A"/>
    <w:multiLevelType w:val="hybridMultilevel"/>
    <w:tmpl w:val="47B2E6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3455A"/>
    <w:multiLevelType w:val="hybridMultilevel"/>
    <w:tmpl w:val="E418321E"/>
    <w:lvl w:ilvl="0" w:tplc="6AE42210">
      <w:start w:val="1"/>
      <w:numFmt w:val="bullet"/>
      <w:lvlText w:val="-"/>
      <w:lvlJc w:val="left"/>
      <w:pPr>
        <w:ind w:left="109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0" w15:restartNumberingAfterBreak="0">
    <w:nsid w:val="444B4102"/>
    <w:multiLevelType w:val="hybridMultilevel"/>
    <w:tmpl w:val="845E6C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4358F"/>
    <w:multiLevelType w:val="hybridMultilevel"/>
    <w:tmpl w:val="1FF4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44B9E"/>
    <w:multiLevelType w:val="hybridMultilevel"/>
    <w:tmpl w:val="762A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05BA5"/>
    <w:multiLevelType w:val="hybridMultilevel"/>
    <w:tmpl w:val="0F4E676C"/>
    <w:lvl w:ilvl="0" w:tplc="109A578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25FA5"/>
    <w:multiLevelType w:val="hybridMultilevel"/>
    <w:tmpl w:val="032857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EC36AD"/>
    <w:multiLevelType w:val="hybridMultilevel"/>
    <w:tmpl w:val="B8CCD8AC"/>
    <w:lvl w:ilvl="0" w:tplc="C524B0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35746"/>
    <w:multiLevelType w:val="hybridMultilevel"/>
    <w:tmpl w:val="ECE0DFF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FC3E37"/>
    <w:multiLevelType w:val="hybridMultilevel"/>
    <w:tmpl w:val="0A641D64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0675D2"/>
    <w:multiLevelType w:val="hybridMultilevel"/>
    <w:tmpl w:val="B0AE9DD8"/>
    <w:lvl w:ilvl="0" w:tplc="109A57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253848">
    <w:abstractNumId w:val="5"/>
  </w:num>
  <w:num w:numId="2" w16cid:durableId="568541908">
    <w:abstractNumId w:val="1"/>
  </w:num>
  <w:num w:numId="3" w16cid:durableId="111910711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553073266">
    <w:abstractNumId w:val="2"/>
  </w:num>
  <w:num w:numId="5" w16cid:durableId="1374620608">
    <w:abstractNumId w:val="11"/>
  </w:num>
  <w:num w:numId="6" w16cid:durableId="515195336">
    <w:abstractNumId w:val="4"/>
  </w:num>
  <w:num w:numId="7" w16cid:durableId="1755665088">
    <w:abstractNumId w:val="7"/>
  </w:num>
  <w:num w:numId="8" w16cid:durableId="1470174224">
    <w:abstractNumId w:val="16"/>
  </w:num>
  <w:num w:numId="9" w16cid:durableId="696345402">
    <w:abstractNumId w:val="8"/>
  </w:num>
  <w:num w:numId="10" w16cid:durableId="1381510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2909708">
    <w:abstractNumId w:val="9"/>
  </w:num>
  <w:num w:numId="12" w16cid:durableId="2139057637">
    <w:abstractNumId w:val="12"/>
  </w:num>
  <w:num w:numId="13" w16cid:durableId="151919703">
    <w:abstractNumId w:val="14"/>
  </w:num>
  <w:num w:numId="14" w16cid:durableId="1021012692">
    <w:abstractNumId w:val="3"/>
  </w:num>
  <w:num w:numId="15" w16cid:durableId="1203058672">
    <w:abstractNumId w:val="10"/>
  </w:num>
  <w:num w:numId="16" w16cid:durableId="2146191170">
    <w:abstractNumId w:val="6"/>
  </w:num>
  <w:num w:numId="17" w16cid:durableId="1779252447">
    <w:abstractNumId w:val="15"/>
  </w:num>
  <w:num w:numId="18" w16cid:durableId="1311859002">
    <w:abstractNumId w:val="18"/>
  </w:num>
  <w:num w:numId="19" w16cid:durableId="653995067">
    <w:abstractNumId w:val="13"/>
  </w:num>
  <w:num w:numId="20" w16cid:durableId="3636812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2A"/>
    <w:rsid w:val="00002B40"/>
    <w:rsid w:val="00002F06"/>
    <w:rsid w:val="00017909"/>
    <w:rsid w:val="00043CF5"/>
    <w:rsid w:val="001C6D1C"/>
    <w:rsid w:val="00224B60"/>
    <w:rsid w:val="00283A43"/>
    <w:rsid w:val="002C206C"/>
    <w:rsid w:val="0037369D"/>
    <w:rsid w:val="003B38EC"/>
    <w:rsid w:val="003C5019"/>
    <w:rsid w:val="003F406B"/>
    <w:rsid w:val="003F7DCE"/>
    <w:rsid w:val="00435DE5"/>
    <w:rsid w:val="00485C93"/>
    <w:rsid w:val="004951AE"/>
    <w:rsid w:val="004B5E1C"/>
    <w:rsid w:val="004D649D"/>
    <w:rsid w:val="004F7400"/>
    <w:rsid w:val="00512C9A"/>
    <w:rsid w:val="00534FAC"/>
    <w:rsid w:val="00547BF3"/>
    <w:rsid w:val="00560390"/>
    <w:rsid w:val="00593616"/>
    <w:rsid w:val="005A0330"/>
    <w:rsid w:val="006736F3"/>
    <w:rsid w:val="00692558"/>
    <w:rsid w:val="00772F61"/>
    <w:rsid w:val="0079588C"/>
    <w:rsid w:val="00830F97"/>
    <w:rsid w:val="00891B73"/>
    <w:rsid w:val="008C2E4E"/>
    <w:rsid w:val="008C43AF"/>
    <w:rsid w:val="008D49A6"/>
    <w:rsid w:val="0096583C"/>
    <w:rsid w:val="00971E65"/>
    <w:rsid w:val="009E5C01"/>
    <w:rsid w:val="00A32371"/>
    <w:rsid w:val="00B576C7"/>
    <w:rsid w:val="00B64375"/>
    <w:rsid w:val="00B73BC1"/>
    <w:rsid w:val="00B84735"/>
    <w:rsid w:val="00BA642A"/>
    <w:rsid w:val="00BC14D6"/>
    <w:rsid w:val="00BC7B38"/>
    <w:rsid w:val="00BF59BF"/>
    <w:rsid w:val="00C361D4"/>
    <w:rsid w:val="00C77A4E"/>
    <w:rsid w:val="00CA395F"/>
    <w:rsid w:val="00CC0151"/>
    <w:rsid w:val="00CD19C8"/>
    <w:rsid w:val="00DA4A74"/>
    <w:rsid w:val="00DF3C2E"/>
    <w:rsid w:val="00E03CD7"/>
    <w:rsid w:val="00E405BA"/>
    <w:rsid w:val="00E77D3D"/>
    <w:rsid w:val="00EC2D2D"/>
    <w:rsid w:val="00EE0BE5"/>
    <w:rsid w:val="00F072B5"/>
    <w:rsid w:val="00F1775A"/>
    <w:rsid w:val="00F5324D"/>
    <w:rsid w:val="00F6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C910DD"/>
  <w15:chartTrackingRefBased/>
  <w15:docId w15:val="{48D600C8-9EC3-45E4-A47E-23C97420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2"/>
        <w:szCs w:val="1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1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42A"/>
    <w:pPr>
      <w:spacing w:after="16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Ttulo1">
    <w:name w:val="heading 1"/>
    <w:basedOn w:val="Normal"/>
    <w:link w:val="Ttulo1Car"/>
    <w:uiPriority w:val="1"/>
    <w:qFormat/>
    <w:rsid w:val="008C43AF"/>
    <w:pPr>
      <w:keepNext/>
      <w:keepLines/>
      <w:spacing w:after="240" w:line="240" w:lineRule="auto"/>
      <w:contextualSpacing/>
      <w:outlineLvl w:val="0"/>
    </w:pPr>
    <w:rPr>
      <w:rFonts w:ascii="Tahoma" w:eastAsia="SimHei" w:hAnsi="Tahoma"/>
      <w:color w:val="505929"/>
      <w:sz w:val="66"/>
      <w:szCs w:val="66"/>
    </w:rPr>
  </w:style>
  <w:style w:type="paragraph" w:styleId="Ttulo2">
    <w:name w:val="heading 2"/>
    <w:basedOn w:val="Normal"/>
    <w:link w:val="Ttulo2Car"/>
    <w:uiPriority w:val="9"/>
    <w:unhideWhenUsed/>
    <w:qFormat/>
    <w:rsid w:val="008C43AF"/>
    <w:pPr>
      <w:spacing w:before="680" w:after="240" w:line="240" w:lineRule="auto"/>
      <w:contextualSpacing/>
      <w:outlineLvl w:val="1"/>
    </w:pPr>
    <w:rPr>
      <w:rFonts w:ascii="Tahoma" w:hAnsi="Tahoma"/>
      <w:color w:val="505929"/>
      <w:sz w:val="66"/>
    </w:rPr>
  </w:style>
  <w:style w:type="paragraph" w:styleId="Ttulo3">
    <w:name w:val="heading 3"/>
    <w:basedOn w:val="Normal"/>
    <w:link w:val="Ttulo3Car"/>
    <w:uiPriority w:val="9"/>
    <w:unhideWhenUsed/>
    <w:qFormat/>
    <w:rsid w:val="008C43AF"/>
    <w:pPr>
      <w:keepNext/>
      <w:keepLines/>
      <w:spacing w:after="280" w:line="360" w:lineRule="auto"/>
      <w:contextualSpacing/>
      <w:outlineLvl w:val="2"/>
    </w:pPr>
    <w:rPr>
      <w:color w:val="505929"/>
      <w:sz w:val="28"/>
      <w:szCs w:val="28"/>
    </w:rPr>
  </w:style>
  <w:style w:type="paragraph" w:styleId="Ttulo4">
    <w:name w:val="heading 4"/>
    <w:basedOn w:val="Normal"/>
    <w:link w:val="Ttulo4Car"/>
    <w:uiPriority w:val="9"/>
    <w:unhideWhenUsed/>
    <w:qFormat/>
    <w:rsid w:val="008C43AF"/>
    <w:pPr>
      <w:keepNext/>
      <w:keepLines/>
      <w:spacing w:after="0" w:line="312" w:lineRule="auto"/>
      <w:contextualSpacing/>
      <w:outlineLvl w:val="3"/>
    </w:pPr>
    <w:rPr>
      <w:rFonts w:ascii="Tahoma" w:eastAsia="SimHei" w:hAnsi="Tahoma"/>
      <w:b/>
      <w:sz w:val="28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43AF"/>
    <w:pPr>
      <w:keepNext/>
      <w:keepLines/>
      <w:spacing w:before="40" w:after="0"/>
      <w:outlineLvl w:val="4"/>
    </w:pPr>
    <w:rPr>
      <w:rFonts w:ascii="Tahoma" w:eastAsia="SimHei" w:hAnsi="Tahoma"/>
      <w:color w:val="505929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43AF"/>
    <w:pPr>
      <w:keepNext/>
      <w:keepLines/>
      <w:spacing w:before="40" w:after="0"/>
      <w:outlineLvl w:val="5"/>
    </w:pPr>
    <w:rPr>
      <w:rFonts w:ascii="Tahoma" w:eastAsia="SimHei" w:hAnsi="Tahoma"/>
      <w:b/>
      <w:color w:val="4F582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43AF"/>
    <w:pPr>
      <w:keepNext/>
      <w:keepLines/>
      <w:spacing w:before="40" w:after="0"/>
      <w:outlineLvl w:val="6"/>
    </w:pPr>
    <w:rPr>
      <w:rFonts w:ascii="Tahoma" w:eastAsia="SimHei" w:hAnsi="Tahoma"/>
      <w:i/>
      <w:iCs/>
      <w:color w:val="4F582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43AF"/>
    <w:pPr>
      <w:keepNext/>
      <w:keepLines/>
      <w:spacing w:before="40" w:after="0"/>
      <w:outlineLvl w:val="7"/>
    </w:pPr>
    <w:rPr>
      <w:rFonts w:ascii="Tahoma" w:eastAsia="SimHei" w:hAnsi="Tahoma"/>
      <w:color w:val="272727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43AF"/>
    <w:pPr>
      <w:keepNext/>
      <w:keepLines/>
      <w:spacing w:before="40" w:after="0"/>
      <w:outlineLvl w:val="8"/>
    </w:pPr>
    <w:rPr>
      <w:rFonts w:ascii="Tahoma" w:eastAsia="SimHei" w:hAnsi="Tahoma"/>
      <w:i/>
      <w:iCs/>
      <w:color w:val="272727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formacindecontacto">
    <w:name w:val="Información de contacto"/>
    <w:basedOn w:val="Normal"/>
    <w:uiPriority w:val="16"/>
    <w:qFormat/>
    <w:rsid w:val="008C43AF"/>
    <w:pPr>
      <w:spacing w:after="0" w:line="312" w:lineRule="auto"/>
    </w:pPr>
    <w:rPr>
      <w:rFonts w:ascii="Tahoma" w:eastAsia="SimHei" w:hAnsi="Tahoma"/>
      <w:sz w:val="28"/>
      <w:szCs w:val="26"/>
    </w:rPr>
  </w:style>
  <w:style w:type="paragraph" w:customStyle="1" w:styleId="Elementodemen">
    <w:name w:val="Elemento de menú"/>
    <w:basedOn w:val="Normal"/>
    <w:next w:val="Detalledelmen"/>
    <w:uiPriority w:val="10"/>
    <w:qFormat/>
    <w:rsid w:val="008C43AF"/>
    <w:pPr>
      <w:spacing w:after="60" w:line="240" w:lineRule="auto"/>
    </w:pPr>
    <w:rPr>
      <w:rFonts w:ascii="Tahoma" w:eastAsia="SimHei" w:hAnsi="Tahoma"/>
      <w:sz w:val="28"/>
      <w:szCs w:val="26"/>
    </w:rPr>
  </w:style>
  <w:style w:type="paragraph" w:customStyle="1" w:styleId="Detalledelmen">
    <w:name w:val="Detalle del menú"/>
    <w:basedOn w:val="Normal"/>
    <w:uiPriority w:val="12"/>
    <w:qFormat/>
    <w:rsid w:val="008C43AF"/>
    <w:pPr>
      <w:spacing w:after="420"/>
      <w:contextualSpacing/>
    </w:pPr>
    <w:rPr>
      <w:i/>
      <w:iCs/>
    </w:rPr>
  </w:style>
  <w:style w:type="character" w:customStyle="1" w:styleId="Ttulo1Car">
    <w:name w:val="Título 1 Car"/>
    <w:link w:val="Ttulo1"/>
    <w:uiPriority w:val="1"/>
    <w:rsid w:val="008C43AF"/>
    <w:rPr>
      <w:rFonts w:ascii="Tahoma" w:eastAsia="SimHei" w:hAnsi="Tahoma"/>
      <w:color w:val="505929"/>
      <w:sz w:val="66"/>
      <w:szCs w:val="66"/>
    </w:rPr>
  </w:style>
  <w:style w:type="character" w:customStyle="1" w:styleId="Ttulo2Car">
    <w:name w:val="Título 2 Car"/>
    <w:link w:val="Ttulo2"/>
    <w:uiPriority w:val="9"/>
    <w:rsid w:val="008C43AF"/>
    <w:rPr>
      <w:rFonts w:ascii="Tahoma" w:hAnsi="Tahoma"/>
      <w:color w:val="505929"/>
      <w:sz w:val="66"/>
    </w:rPr>
  </w:style>
  <w:style w:type="character" w:customStyle="1" w:styleId="Ttulo3Car">
    <w:name w:val="Título 3 Car"/>
    <w:link w:val="Ttulo3"/>
    <w:uiPriority w:val="9"/>
    <w:rsid w:val="008C43AF"/>
    <w:rPr>
      <w:color w:val="505929"/>
      <w:sz w:val="28"/>
      <w:szCs w:val="28"/>
    </w:rPr>
  </w:style>
  <w:style w:type="character" w:customStyle="1" w:styleId="Ttulo4Car">
    <w:name w:val="Título 4 Car"/>
    <w:link w:val="Ttulo4"/>
    <w:uiPriority w:val="9"/>
    <w:rsid w:val="008C43AF"/>
    <w:rPr>
      <w:rFonts w:ascii="Tahoma" w:eastAsia="SimHei" w:hAnsi="Tahoma"/>
      <w:b/>
      <w:sz w:val="28"/>
      <w:szCs w:val="26"/>
    </w:rPr>
  </w:style>
  <w:style w:type="character" w:customStyle="1" w:styleId="Ttulo5Car">
    <w:name w:val="Título 5 Car"/>
    <w:link w:val="Ttulo5"/>
    <w:uiPriority w:val="9"/>
    <w:semiHidden/>
    <w:rsid w:val="008C43AF"/>
    <w:rPr>
      <w:rFonts w:ascii="Tahoma" w:eastAsia="SimHei" w:hAnsi="Tahoma"/>
      <w:color w:val="505929"/>
    </w:rPr>
  </w:style>
  <w:style w:type="character" w:customStyle="1" w:styleId="Ttulo6Car">
    <w:name w:val="Título 6 Car"/>
    <w:link w:val="Ttulo6"/>
    <w:uiPriority w:val="9"/>
    <w:semiHidden/>
    <w:rsid w:val="008C43AF"/>
    <w:rPr>
      <w:rFonts w:ascii="Tahoma" w:eastAsia="SimHei" w:hAnsi="Tahoma"/>
      <w:b/>
      <w:color w:val="4F5828"/>
    </w:rPr>
  </w:style>
  <w:style w:type="character" w:customStyle="1" w:styleId="Ttulo7Car">
    <w:name w:val="Título 7 Car"/>
    <w:link w:val="Ttulo7"/>
    <w:uiPriority w:val="9"/>
    <w:semiHidden/>
    <w:rsid w:val="008C43AF"/>
    <w:rPr>
      <w:rFonts w:ascii="Tahoma" w:eastAsia="SimHei" w:hAnsi="Tahoma"/>
      <w:i/>
      <w:iCs/>
      <w:color w:val="4F5828"/>
    </w:rPr>
  </w:style>
  <w:style w:type="character" w:customStyle="1" w:styleId="Ttulo8Car">
    <w:name w:val="Título 8 Car"/>
    <w:link w:val="Ttulo8"/>
    <w:uiPriority w:val="9"/>
    <w:semiHidden/>
    <w:rsid w:val="008C43AF"/>
    <w:rPr>
      <w:rFonts w:ascii="Tahoma" w:eastAsia="SimHei" w:hAnsi="Tahoma"/>
      <w:color w:val="272727"/>
      <w:szCs w:val="21"/>
    </w:rPr>
  </w:style>
  <w:style w:type="character" w:customStyle="1" w:styleId="Ttulo9Car">
    <w:name w:val="Título 9 Car"/>
    <w:link w:val="Ttulo9"/>
    <w:uiPriority w:val="9"/>
    <w:semiHidden/>
    <w:rsid w:val="008C43AF"/>
    <w:rPr>
      <w:rFonts w:ascii="Tahoma" w:eastAsia="SimHei" w:hAnsi="Tahoma"/>
      <w:i/>
      <w:iCs/>
      <w:color w:val="272727"/>
      <w:szCs w:val="21"/>
    </w:rPr>
  </w:style>
  <w:style w:type="paragraph" w:customStyle="1" w:styleId="1">
    <w:name w:val="1"/>
    <w:basedOn w:val="Ttulo1"/>
    <w:next w:val="Normal"/>
    <w:uiPriority w:val="39"/>
    <w:unhideWhenUsed/>
    <w:qFormat/>
    <w:rsid w:val="008C43AF"/>
    <w:pPr>
      <w:spacing w:before="240" w:after="0" w:line="259" w:lineRule="auto"/>
      <w:outlineLvl w:val="9"/>
    </w:pPr>
    <w:rPr>
      <w:szCs w:val="32"/>
    </w:rPr>
  </w:style>
  <w:style w:type="paragraph" w:styleId="Ttulo">
    <w:name w:val="Title"/>
    <w:basedOn w:val="Normal"/>
    <w:link w:val="TtuloCar"/>
    <w:uiPriority w:val="14"/>
    <w:qFormat/>
    <w:rsid w:val="008C43AF"/>
    <w:pPr>
      <w:spacing w:before="1100" w:after="0" w:line="240" w:lineRule="auto"/>
      <w:contextualSpacing/>
    </w:pPr>
    <w:rPr>
      <w:rFonts w:ascii="Tahoma" w:eastAsia="SimHei" w:hAnsi="Tahoma"/>
      <w:color w:val="505929"/>
      <w:spacing w:val="-10"/>
      <w:kern w:val="28"/>
      <w:sz w:val="84"/>
      <w:szCs w:val="98"/>
    </w:rPr>
  </w:style>
  <w:style w:type="character" w:customStyle="1" w:styleId="TtuloCar">
    <w:name w:val="Título Car"/>
    <w:link w:val="Ttulo"/>
    <w:uiPriority w:val="14"/>
    <w:rsid w:val="008C43AF"/>
    <w:rPr>
      <w:rFonts w:ascii="Tahoma" w:eastAsia="SimHei" w:hAnsi="Tahoma"/>
      <w:color w:val="505929"/>
      <w:spacing w:val="-10"/>
      <w:kern w:val="28"/>
      <w:sz w:val="84"/>
      <w:szCs w:val="98"/>
    </w:rPr>
  </w:style>
  <w:style w:type="paragraph" w:styleId="Subttulo">
    <w:name w:val="Subtitle"/>
    <w:basedOn w:val="Normal"/>
    <w:link w:val="SubttuloCar"/>
    <w:uiPriority w:val="15"/>
    <w:qFormat/>
    <w:rsid w:val="008C43AF"/>
    <w:pPr>
      <w:numPr>
        <w:ilvl w:val="1"/>
      </w:numPr>
      <w:spacing w:before="360" w:after="0"/>
      <w:contextualSpacing/>
    </w:pPr>
    <w:rPr>
      <w:spacing w:val="10"/>
      <w:sz w:val="36"/>
      <w:szCs w:val="42"/>
    </w:rPr>
  </w:style>
  <w:style w:type="character" w:customStyle="1" w:styleId="SubttuloCar">
    <w:name w:val="Subtítulo Car"/>
    <w:link w:val="Subttulo"/>
    <w:uiPriority w:val="15"/>
    <w:rsid w:val="008C43AF"/>
    <w:rPr>
      <w:spacing w:val="10"/>
      <w:sz w:val="36"/>
      <w:szCs w:val="42"/>
    </w:rPr>
  </w:style>
  <w:style w:type="character" w:styleId="nfasis">
    <w:name w:val="Emphasis"/>
    <w:uiPriority w:val="20"/>
    <w:unhideWhenUsed/>
    <w:qFormat/>
    <w:rsid w:val="008C43AF"/>
    <w:rPr>
      <w:i/>
      <w:iCs/>
    </w:rPr>
  </w:style>
  <w:style w:type="paragraph" w:styleId="Sinespaciado">
    <w:name w:val="No Spacing"/>
    <w:uiPriority w:val="99"/>
    <w:qFormat/>
    <w:rsid w:val="008C43AF"/>
    <w:rPr>
      <w:color w:val="726658"/>
      <w:sz w:val="22"/>
      <w:szCs w:val="22"/>
      <w:lang w:val="es-ES" w:eastAsia="ja-JP"/>
    </w:rPr>
  </w:style>
  <w:style w:type="paragraph" w:styleId="Prrafodelista">
    <w:name w:val="List Paragraph"/>
    <w:basedOn w:val="Normal"/>
    <w:uiPriority w:val="1"/>
    <w:unhideWhenUsed/>
    <w:qFormat/>
    <w:rsid w:val="008C43A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unhideWhenUsed/>
    <w:qFormat/>
    <w:rsid w:val="008C43AF"/>
    <w:pPr>
      <w:spacing w:before="200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8C43AF"/>
    <w:rPr>
      <w:i/>
      <w:iCs/>
      <w:color w:val="404040"/>
    </w:rPr>
  </w:style>
  <w:style w:type="paragraph" w:styleId="Citadestacada">
    <w:name w:val="Intense Quote"/>
    <w:basedOn w:val="Normal"/>
    <w:next w:val="Normal"/>
    <w:link w:val="CitadestacadaCar"/>
    <w:uiPriority w:val="30"/>
    <w:unhideWhenUsed/>
    <w:qFormat/>
    <w:rsid w:val="008C43AF"/>
    <w:pPr>
      <w:pBdr>
        <w:top w:val="single" w:sz="4" w:space="10" w:color="505929"/>
        <w:bottom w:val="single" w:sz="4" w:space="10" w:color="505929"/>
      </w:pBdr>
      <w:spacing w:before="360" w:after="360"/>
      <w:jc w:val="center"/>
    </w:pPr>
    <w:rPr>
      <w:i/>
      <w:iCs/>
      <w:color w:val="505929"/>
    </w:rPr>
  </w:style>
  <w:style w:type="character" w:customStyle="1" w:styleId="CitadestacadaCar">
    <w:name w:val="Cita destacada Car"/>
    <w:link w:val="Citadestacada"/>
    <w:uiPriority w:val="30"/>
    <w:rsid w:val="008C43AF"/>
    <w:rPr>
      <w:i/>
      <w:iCs/>
      <w:color w:val="505929"/>
    </w:rPr>
  </w:style>
  <w:style w:type="character" w:styleId="nfasissutil">
    <w:name w:val="Subtle Emphasis"/>
    <w:uiPriority w:val="19"/>
    <w:unhideWhenUsed/>
    <w:qFormat/>
    <w:rsid w:val="008C43AF"/>
    <w:rPr>
      <w:i/>
      <w:iCs/>
      <w:color w:val="404040"/>
    </w:rPr>
  </w:style>
  <w:style w:type="character" w:styleId="nfasisintenso">
    <w:name w:val="Intense Emphasis"/>
    <w:uiPriority w:val="11"/>
    <w:qFormat/>
    <w:rsid w:val="008C43AF"/>
    <w:rPr>
      <w:b w:val="0"/>
      <w:i w:val="0"/>
      <w:iCs/>
      <w:color w:val="8B461D"/>
    </w:rPr>
  </w:style>
  <w:style w:type="character" w:styleId="Referenciasutil">
    <w:name w:val="Subtle Reference"/>
    <w:uiPriority w:val="31"/>
    <w:unhideWhenUsed/>
    <w:qFormat/>
    <w:rsid w:val="008C43AF"/>
    <w:rPr>
      <w:smallCaps/>
      <w:color w:val="5A5A5A"/>
    </w:rPr>
  </w:style>
  <w:style w:type="character" w:styleId="Referenciaintensa">
    <w:name w:val="Intense Reference"/>
    <w:uiPriority w:val="32"/>
    <w:unhideWhenUsed/>
    <w:qFormat/>
    <w:rsid w:val="008C43AF"/>
    <w:rPr>
      <w:b/>
      <w:bCs/>
      <w:caps w:val="0"/>
      <w:smallCaps/>
      <w:color w:val="505929"/>
      <w:spacing w:val="0"/>
    </w:rPr>
  </w:style>
  <w:style w:type="character" w:styleId="Ttulodellibro">
    <w:name w:val="Book Title"/>
    <w:uiPriority w:val="33"/>
    <w:unhideWhenUsed/>
    <w:qFormat/>
    <w:rsid w:val="008C43AF"/>
    <w:rPr>
      <w:b/>
      <w:bCs/>
      <w:i/>
      <w:iCs/>
      <w:spacing w:val="0"/>
    </w:rPr>
  </w:style>
  <w:style w:type="paragraph" w:styleId="Encabezado">
    <w:name w:val="header"/>
    <w:basedOn w:val="Normal"/>
    <w:link w:val="EncabezadoCar"/>
    <w:uiPriority w:val="99"/>
    <w:unhideWhenUsed/>
    <w:rsid w:val="00BA64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42A"/>
    <w:rPr>
      <w:rFonts w:asciiTheme="minorHAnsi" w:hAnsiTheme="minorHAnsi" w:cstheme="minorBidi"/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A64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42A"/>
    <w:rPr>
      <w:rFonts w:asciiTheme="minorHAnsi" w:hAnsiTheme="minorHAnsi" w:cstheme="minorBidi"/>
      <w:sz w:val="22"/>
      <w:szCs w:val="22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A642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A642A"/>
    <w:rPr>
      <w:rFonts w:ascii="Arial MT" w:eastAsia="Arial MT" w:hAnsi="Arial MT" w:cs="Arial MT"/>
      <w:sz w:val="21"/>
      <w:szCs w:val="21"/>
      <w:lang w:val="es-ES"/>
    </w:rPr>
  </w:style>
  <w:style w:type="table" w:customStyle="1" w:styleId="TableNormal">
    <w:name w:val="Table Normal"/>
    <w:uiPriority w:val="2"/>
    <w:semiHidden/>
    <w:unhideWhenUsed/>
    <w:qFormat/>
    <w:rsid w:val="00BA642A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642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A642A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A64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64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642A"/>
    <w:rPr>
      <w:rFonts w:asciiTheme="minorHAnsi" w:hAnsiTheme="minorHAnsi" w:cstheme="minorBid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64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642A"/>
    <w:rPr>
      <w:rFonts w:asciiTheme="minorHAnsi" w:hAnsiTheme="minorHAnsi" w:cstheme="minorBid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42A"/>
    <w:rPr>
      <w:rFonts w:ascii="Segoe UI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BA642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4FAC"/>
    <w:rPr>
      <w:color w:val="954F72" w:themeColor="followedHyperlink"/>
      <w:u w:val="single"/>
    </w:rPr>
  </w:style>
  <w:style w:type="character" w:customStyle="1" w:styleId="markedcontent">
    <w:name w:val="markedcontent"/>
    <w:basedOn w:val="Fuentedeprrafopredeter"/>
    <w:rsid w:val="00547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1ada0c-602e-4f0a-988d-14be1fbae2a7">
      <Terms xmlns="http://schemas.microsoft.com/office/infopath/2007/PartnerControls"/>
    </lcf76f155ced4ddcb4097134ff3c332f>
    <TaxCatchAll xmlns="687fb847-0333-4b5f-a8df-ffe18fff4d2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CAE62CF86C7B4BA018AF9660491652" ma:contentTypeVersion="13" ma:contentTypeDescription="Crear nuevo documento." ma:contentTypeScope="" ma:versionID="22a71ec242ca7dac985e23a2a053c810">
  <xsd:schema xmlns:xsd="http://www.w3.org/2001/XMLSchema" xmlns:xs="http://www.w3.org/2001/XMLSchema" xmlns:p="http://schemas.microsoft.com/office/2006/metadata/properties" xmlns:ns2="431ada0c-602e-4f0a-988d-14be1fbae2a7" xmlns:ns3="687fb847-0333-4b5f-a8df-ffe18fff4d24" targetNamespace="http://schemas.microsoft.com/office/2006/metadata/properties" ma:root="true" ma:fieldsID="9d1bd5f676f27eb17caa2f291af31d1e" ns2:_="" ns3:_="">
    <xsd:import namespace="431ada0c-602e-4f0a-988d-14be1fbae2a7"/>
    <xsd:import namespace="687fb847-0333-4b5f-a8df-ffe18fff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ada0c-602e-4f0a-988d-14be1fbae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c46d6fa-4fe9-4e86-a1e8-66d0902ce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fb847-0333-4b5f-a8df-ffe18fff4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d5ec69e-6597-4feb-b10d-25cae315c554}" ma:internalName="TaxCatchAll" ma:showField="CatchAllData" ma:web="687fb847-0333-4b5f-a8df-ffe18fff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27715-F790-4F9F-82E9-5B593683B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8457C-5A42-44B6-8EB1-2CAC17119D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DEAB94-3963-4441-B90B-A89E60FB862D}">
  <ds:schemaRefs>
    <ds:schemaRef ds:uri="http://schemas.microsoft.com/office/2006/metadata/properties"/>
    <ds:schemaRef ds:uri="http://schemas.microsoft.com/office/infopath/2007/PartnerControls"/>
    <ds:schemaRef ds:uri="431ada0c-602e-4f0a-988d-14be1fbae2a7"/>
    <ds:schemaRef ds:uri="687fb847-0333-4b5f-a8df-ffe18fff4d24"/>
  </ds:schemaRefs>
</ds:datastoreItem>
</file>

<file path=customXml/itemProps4.xml><?xml version="1.0" encoding="utf-8"?>
<ds:datastoreItem xmlns:ds="http://schemas.openxmlformats.org/officeDocument/2006/customXml" ds:itemID="{4D5457C0-C497-4872-8A46-01FB26729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ada0c-602e-4f0a-988d-14be1fbae2a7"/>
    <ds:schemaRef ds:uri="687fb847-0333-4b5f-a8df-ffe18fff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16</Pages>
  <Words>6932</Words>
  <Characters>38127</Characters>
  <Application>Microsoft Office Word</Application>
  <DocSecurity>0</DocSecurity>
  <Lines>317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Roldán Areiza</dc:creator>
  <cp:keywords/>
  <dc:description/>
  <cp:lastModifiedBy>Olga Lucia Rincon Forero (CGR)</cp:lastModifiedBy>
  <cp:revision>8</cp:revision>
  <dcterms:created xsi:type="dcterms:W3CDTF">2023-06-23T06:01:00Z</dcterms:created>
  <dcterms:modified xsi:type="dcterms:W3CDTF">2023-11-27T21:53:00Z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0x010100DDCAE62CF86C7B4BA018AF9660491652</vt:lpwstr>
  </property>
</Properties>
</file>